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DB7" w:rsidRPr="00340DB7" w:rsidRDefault="00340DB7" w:rsidP="00340DB7">
      <w:pPr>
        <w:pBdr>
          <w:bottom w:val="single" w:sz="8" w:space="1" w:color="000000" w:themeColor="text1"/>
        </w:pBdr>
        <w:spacing w:after="300"/>
        <w:contextualSpacing/>
        <w:rPr>
          <w:rFonts w:ascii="Verdana" w:eastAsiaTheme="majorEastAsia" w:hAnsi="Verdana" w:cstheme="majorBidi"/>
          <w:color w:val="244061" w:themeColor="accent1" w:themeShade="80"/>
          <w:spacing w:val="5"/>
          <w:kern w:val="28"/>
          <w:sz w:val="28"/>
          <w:szCs w:val="28"/>
        </w:rPr>
      </w:pPr>
      <w:r w:rsidRPr="00340DB7">
        <w:rPr>
          <w:rFonts w:ascii="Verdana" w:eastAsiaTheme="majorEastAsia" w:hAnsi="Verdana" w:cstheme="majorBidi"/>
          <w:color w:val="244061" w:themeColor="accent1" w:themeShade="80"/>
          <w:spacing w:val="5"/>
          <w:kern w:val="28"/>
          <w:sz w:val="28"/>
          <w:szCs w:val="28"/>
        </w:rPr>
        <w:t>LOS ANGELES COMMUNITY COLLEGES</w:t>
      </w:r>
    </w:p>
    <w:p w:rsidR="00340DB7" w:rsidRPr="00340DB7" w:rsidRDefault="00340DB7" w:rsidP="00340DB7">
      <w:pPr>
        <w:pBdr>
          <w:bottom w:val="single" w:sz="8" w:space="1" w:color="000000" w:themeColor="text1"/>
        </w:pBdr>
        <w:spacing w:after="300"/>
        <w:contextualSpacing/>
        <w:rPr>
          <w:rFonts w:ascii="Verdana" w:eastAsiaTheme="majorEastAsia" w:hAnsi="Verdana" w:cstheme="majorBidi"/>
          <w:color w:val="244061" w:themeColor="accent1" w:themeShade="80"/>
          <w:spacing w:val="5"/>
          <w:kern w:val="28"/>
          <w:sz w:val="28"/>
          <w:szCs w:val="28"/>
        </w:rPr>
      </w:pPr>
      <w:r w:rsidRPr="00340DB7">
        <w:rPr>
          <w:rFonts w:ascii="Verdana" w:eastAsiaTheme="majorEastAsia" w:hAnsi="Verdana" w:cstheme="majorBidi"/>
          <w:b/>
          <w:color w:val="244061" w:themeColor="accent1" w:themeShade="80"/>
          <w:spacing w:val="5"/>
          <w:kern w:val="28"/>
          <w:sz w:val="28"/>
          <w:szCs w:val="28"/>
        </w:rPr>
        <w:t>ADMINISTRATIVE REGULATION E-1</w:t>
      </w:r>
      <w:r w:rsidR="00D166FE">
        <w:rPr>
          <w:rFonts w:ascii="Verdana" w:eastAsiaTheme="majorEastAsia" w:hAnsi="Verdana" w:cstheme="majorBidi"/>
          <w:b/>
          <w:color w:val="244061" w:themeColor="accent1" w:themeShade="80"/>
          <w:spacing w:val="5"/>
          <w:kern w:val="28"/>
          <w:sz w:val="28"/>
          <w:szCs w:val="28"/>
        </w:rPr>
        <w:t>23</w:t>
      </w:r>
      <w:r w:rsidRPr="00340DB7">
        <w:rPr>
          <w:rFonts w:ascii="Verdana" w:eastAsiaTheme="majorEastAsia" w:hAnsi="Verdana" w:cstheme="majorBidi"/>
          <w:color w:val="244061" w:themeColor="accent1" w:themeShade="80"/>
          <w:spacing w:val="5"/>
          <w:kern w:val="28"/>
          <w:sz w:val="28"/>
          <w:szCs w:val="28"/>
        </w:rPr>
        <w:br/>
        <w:t xml:space="preserve">TOPIC: </w:t>
      </w:r>
      <w:r w:rsidR="00D166FE">
        <w:rPr>
          <w:rFonts w:ascii="Verdana" w:eastAsiaTheme="majorEastAsia" w:hAnsi="Verdana" w:cs="Arial"/>
          <w:b/>
          <w:color w:val="244061" w:themeColor="accent1" w:themeShade="80"/>
          <w:spacing w:val="5"/>
          <w:kern w:val="28"/>
          <w:sz w:val="28"/>
          <w:szCs w:val="28"/>
        </w:rPr>
        <w:t xml:space="preserve">CLEP </w:t>
      </w:r>
      <w:r w:rsidRPr="00340DB7">
        <w:rPr>
          <w:rFonts w:ascii="Verdana" w:eastAsiaTheme="majorEastAsia" w:hAnsi="Verdana" w:cs="Arial"/>
          <w:b/>
          <w:color w:val="244061" w:themeColor="accent1" w:themeShade="80"/>
          <w:spacing w:val="5"/>
          <w:kern w:val="28"/>
          <w:sz w:val="28"/>
          <w:szCs w:val="28"/>
        </w:rPr>
        <w:t>C</w:t>
      </w:r>
      <w:r w:rsidR="007D1353" w:rsidRPr="007D1353">
        <w:rPr>
          <w:rFonts w:ascii="Verdana" w:eastAsiaTheme="majorEastAsia" w:hAnsi="Verdana" w:cs="Arial"/>
          <w:b/>
          <w:color w:val="244061" w:themeColor="accent1" w:themeShade="80"/>
          <w:spacing w:val="5"/>
          <w:kern w:val="28"/>
          <w:sz w:val="28"/>
          <w:szCs w:val="28"/>
        </w:rPr>
        <w:t>redit</w:t>
      </w:r>
    </w:p>
    <w:p w:rsidR="00340DB7" w:rsidRDefault="00340DB7" w:rsidP="00340DB7">
      <w:pPr>
        <w:overflowPunct w:val="0"/>
        <w:autoSpaceDE w:val="0"/>
        <w:autoSpaceDN w:val="0"/>
        <w:adjustRightInd w:val="0"/>
        <w:textAlignment w:val="baseline"/>
        <w:rPr>
          <w:rFonts w:ascii="Verdana" w:hAnsi="Verdana"/>
        </w:rPr>
      </w:pPr>
    </w:p>
    <w:p w:rsidR="00AF71B1" w:rsidRPr="003F637D" w:rsidRDefault="00AF71B1" w:rsidP="00AF71B1">
      <w:pPr>
        <w:numPr>
          <w:ilvl w:val="0"/>
          <w:numId w:val="2"/>
        </w:numPr>
        <w:tabs>
          <w:tab w:val="left" w:pos="360"/>
        </w:tabs>
        <w:overflowPunct w:val="0"/>
        <w:autoSpaceDE w:val="0"/>
        <w:autoSpaceDN w:val="0"/>
        <w:adjustRightInd w:val="0"/>
        <w:textAlignment w:val="baseline"/>
        <w:rPr>
          <w:rFonts w:ascii="Verdana" w:hAnsi="Verdana"/>
        </w:rPr>
      </w:pPr>
      <w:r w:rsidRPr="003F637D">
        <w:rPr>
          <w:rFonts w:ascii="Verdana" w:hAnsi="Verdana"/>
        </w:rPr>
        <w:t>Course Equivalency</w:t>
      </w:r>
    </w:p>
    <w:p w:rsidR="00AF71B1" w:rsidRPr="003F637D" w:rsidRDefault="00AF71B1" w:rsidP="00340DB7">
      <w:pPr>
        <w:tabs>
          <w:tab w:val="left" w:pos="360"/>
        </w:tabs>
        <w:rPr>
          <w:rFonts w:ascii="Verdana" w:hAnsi="Verdana"/>
        </w:rPr>
      </w:pPr>
    </w:p>
    <w:p w:rsidR="00A54E01" w:rsidRPr="00A54E01" w:rsidRDefault="00A54E01" w:rsidP="00A54E01">
      <w:pPr>
        <w:tabs>
          <w:tab w:val="left" w:pos="360"/>
        </w:tabs>
        <w:overflowPunct w:val="0"/>
        <w:autoSpaceDE w:val="0"/>
        <w:autoSpaceDN w:val="0"/>
        <w:adjustRightInd w:val="0"/>
        <w:ind w:left="360"/>
        <w:textAlignment w:val="baseline"/>
        <w:rPr>
          <w:rFonts w:ascii="Verdana" w:eastAsia="Times New Roman" w:hAnsi="Verdana"/>
          <w:szCs w:val="24"/>
        </w:rPr>
      </w:pPr>
      <w:r w:rsidRPr="00A54E01">
        <w:rPr>
          <w:rFonts w:ascii="Verdana" w:eastAsia="Times New Roman" w:hAnsi="Verdana"/>
          <w:szCs w:val="24"/>
        </w:rPr>
        <w:t xml:space="preserve">Course equivalency for CLEP (College-Level Examination Program) exams, for purposes other than meeting </w:t>
      </w:r>
      <w:r w:rsidR="00D630CD">
        <w:rPr>
          <w:rFonts w:ascii="Verdana" w:eastAsia="Times New Roman" w:hAnsi="Verdana"/>
          <w:szCs w:val="24"/>
        </w:rPr>
        <w:t xml:space="preserve">the LACCD General Education Plan </w:t>
      </w:r>
      <w:r w:rsidR="006E6BEC">
        <w:rPr>
          <w:rFonts w:ascii="Verdana" w:eastAsia="Times New Roman" w:hAnsi="Verdana"/>
          <w:szCs w:val="24"/>
        </w:rPr>
        <w:t>a</w:t>
      </w:r>
      <w:r w:rsidRPr="00A54E01">
        <w:rPr>
          <w:rFonts w:ascii="Verdana" w:eastAsia="Times New Roman" w:hAnsi="Verdana"/>
          <w:szCs w:val="24"/>
        </w:rPr>
        <w:t>nd Graduation Competency requirements for the Associate Degree, shall be determined by the college, using policies developed in consultation with the college’s Academic Senate, in accordance with the provisions of LACCD Board Rules, Chapter XVIII, Article I.</w:t>
      </w:r>
    </w:p>
    <w:p w:rsidR="00A54E01" w:rsidRPr="00A54E01" w:rsidRDefault="00A54E01" w:rsidP="00A54E01">
      <w:pPr>
        <w:tabs>
          <w:tab w:val="left" w:pos="360"/>
        </w:tabs>
        <w:overflowPunct w:val="0"/>
        <w:autoSpaceDE w:val="0"/>
        <w:autoSpaceDN w:val="0"/>
        <w:adjustRightInd w:val="0"/>
        <w:ind w:left="360"/>
        <w:textAlignment w:val="baseline"/>
        <w:rPr>
          <w:rFonts w:ascii="Verdana" w:eastAsia="Times New Roman" w:hAnsi="Verdana"/>
          <w:szCs w:val="24"/>
        </w:rPr>
      </w:pPr>
    </w:p>
    <w:p w:rsidR="00A54E01" w:rsidRPr="00A54E01" w:rsidRDefault="00A54E01" w:rsidP="00A54E01">
      <w:pPr>
        <w:tabs>
          <w:tab w:val="left" w:pos="360"/>
        </w:tabs>
        <w:overflowPunct w:val="0"/>
        <w:autoSpaceDE w:val="0"/>
        <w:autoSpaceDN w:val="0"/>
        <w:adjustRightInd w:val="0"/>
        <w:ind w:left="360"/>
        <w:textAlignment w:val="baseline"/>
        <w:rPr>
          <w:rFonts w:ascii="Verdana" w:eastAsia="Times New Roman" w:hAnsi="Verdana"/>
          <w:szCs w:val="24"/>
        </w:rPr>
      </w:pPr>
      <w:r w:rsidRPr="00A54E01">
        <w:rPr>
          <w:rFonts w:ascii="Verdana" w:eastAsia="Times New Roman" w:hAnsi="Verdana"/>
          <w:szCs w:val="24"/>
        </w:rPr>
        <w:t>Course equivalency does not award unit credit.  For unit credit policy, see item 3 below.</w:t>
      </w:r>
    </w:p>
    <w:p w:rsidR="00AF71B1" w:rsidRPr="003F637D" w:rsidRDefault="00AF71B1" w:rsidP="00340DB7">
      <w:pPr>
        <w:tabs>
          <w:tab w:val="left" w:pos="360"/>
        </w:tabs>
        <w:rPr>
          <w:rFonts w:ascii="Verdana" w:hAnsi="Verdana"/>
        </w:rPr>
      </w:pPr>
    </w:p>
    <w:p w:rsidR="00A54E01" w:rsidRPr="00A54E01" w:rsidRDefault="00A54E01" w:rsidP="00A54E01">
      <w:pPr>
        <w:numPr>
          <w:ilvl w:val="0"/>
          <w:numId w:val="2"/>
        </w:numPr>
        <w:tabs>
          <w:tab w:val="left" w:pos="360"/>
        </w:tabs>
        <w:overflowPunct w:val="0"/>
        <w:autoSpaceDE w:val="0"/>
        <w:autoSpaceDN w:val="0"/>
        <w:adjustRightInd w:val="0"/>
        <w:textAlignment w:val="baseline"/>
        <w:rPr>
          <w:rFonts w:ascii="Verdana" w:eastAsia="Times New Roman" w:hAnsi="Verdana"/>
          <w:szCs w:val="24"/>
          <w:u w:val="single"/>
        </w:rPr>
      </w:pPr>
      <w:r w:rsidRPr="00A54E01">
        <w:rPr>
          <w:rFonts w:ascii="Verdana" w:eastAsia="Times New Roman" w:hAnsi="Verdana"/>
          <w:szCs w:val="24"/>
          <w:u w:val="single"/>
        </w:rPr>
        <w:t xml:space="preserve">Use of CLEP exams for meeting </w:t>
      </w:r>
      <w:r w:rsidR="00D630CD">
        <w:rPr>
          <w:rFonts w:ascii="Verdana" w:eastAsia="Times New Roman" w:hAnsi="Verdana"/>
          <w:szCs w:val="24"/>
          <w:u w:val="single"/>
        </w:rPr>
        <w:t xml:space="preserve">LACCD </w:t>
      </w:r>
      <w:r w:rsidRPr="00A54E01">
        <w:rPr>
          <w:rFonts w:ascii="Verdana" w:eastAsia="Times New Roman" w:hAnsi="Verdana"/>
          <w:szCs w:val="24"/>
          <w:u w:val="single"/>
        </w:rPr>
        <w:t>General Education Requirements and Graduation Competency Requirements for the Associate Degrees</w:t>
      </w:r>
    </w:p>
    <w:p w:rsidR="00A54E01" w:rsidRPr="00A54E01" w:rsidRDefault="00A54E01" w:rsidP="00A54E01">
      <w:pPr>
        <w:overflowPunct w:val="0"/>
        <w:autoSpaceDE w:val="0"/>
        <w:autoSpaceDN w:val="0"/>
        <w:adjustRightInd w:val="0"/>
        <w:textAlignment w:val="baseline"/>
        <w:rPr>
          <w:rFonts w:ascii="Verdana" w:eastAsia="Times New Roman" w:hAnsi="Verdana"/>
          <w:szCs w:val="24"/>
          <w:u w:val="single"/>
        </w:rPr>
      </w:pPr>
    </w:p>
    <w:p w:rsidR="00A54E01" w:rsidRPr="00A54E01" w:rsidRDefault="00A54E01" w:rsidP="00A54E01">
      <w:pPr>
        <w:overflowPunct w:val="0"/>
        <w:autoSpaceDE w:val="0"/>
        <w:autoSpaceDN w:val="0"/>
        <w:adjustRightInd w:val="0"/>
        <w:spacing w:before="60" w:after="60"/>
        <w:ind w:left="360"/>
        <w:textAlignment w:val="baseline"/>
        <w:rPr>
          <w:rFonts w:ascii="Verdana" w:eastAsia="Times New Roman" w:hAnsi="Verdana"/>
          <w:spacing w:val="4"/>
          <w:szCs w:val="24"/>
        </w:rPr>
      </w:pPr>
      <w:r w:rsidRPr="00A54E01">
        <w:rPr>
          <w:rFonts w:ascii="Verdana" w:eastAsia="Times New Roman" w:hAnsi="Verdana"/>
          <w:spacing w:val="4"/>
          <w:szCs w:val="24"/>
        </w:rPr>
        <w:t>Students must receive a passing score (50) on most CLEP exams, except Foreign Language level 2 exams which require a higher score as noted in Appendix A.</w:t>
      </w:r>
    </w:p>
    <w:p w:rsidR="00A54E01" w:rsidRPr="00A54E01" w:rsidRDefault="00A54E01" w:rsidP="00A54E01">
      <w:pPr>
        <w:overflowPunct w:val="0"/>
        <w:autoSpaceDE w:val="0"/>
        <w:autoSpaceDN w:val="0"/>
        <w:adjustRightInd w:val="0"/>
        <w:spacing w:before="60" w:after="60"/>
        <w:ind w:left="360"/>
        <w:textAlignment w:val="baseline"/>
        <w:rPr>
          <w:rFonts w:ascii="Verdana" w:eastAsia="Times New Roman" w:hAnsi="Verdana"/>
          <w:spacing w:val="4"/>
          <w:szCs w:val="24"/>
        </w:rPr>
      </w:pPr>
    </w:p>
    <w:p w:rsidR="00A54E01" w:rsidRPr="00A54E01" w:rsidRDefault="00A54E01" w:rsidP="00A54E01">
      <w:pPr>
        <w:overflowPunct w:val="0"/>
        <w:autoSpaceDE w:val="0"/>
        <w:autoSpaceDN w:val="0"/>
        <w:adjustRightInd w:val="0"/>
        <w:spacing w:before="60" w:after="60"/>
        <w:ind w:left="360"/>
        <w:textAlignment w:val="baseline"/>
        <w:rPr>
          <w:rFonts w:ascii="Verdana" w:eastAsia="Times New Roman" w:hAnsi="Verdana"/>
          <w:color w:val="000000"/>
          <w:spacing w:val="4"/>
          <w:szCs w:val="24"/>
        </w:rPr>
      </w:pPr>
      <w:r w:rsidRPr="00A54E01">
        <w:rPr>
          <w:rFonts w:ascii="Verdana" w:eastAsia="Times New Roman" w:hAnsi="Verdana"/>
          <w:color w:val="000000"/>
          <w:spacing w:val="4"/>
          <w:szCs w:val="24"/>
        </w:rPr>
        <w:t>Students who take an Advanced Placement (AP) exam, an International Baccalaureate (IB) exam or College-Level Examination Program (CLEP) exam in the same topic area will receive credit for only one exam.  (For example, if a student takes both the CLEP exam in Biology and the AP exam in Biology, they will only be awarded credit for one exam because the topics are duplicative).  The college should award credit for the exam that most benefits the student.</w:t>
      </w:r>
    </w:p>
    <w:p w:rsidR="00AF71B1" w:rsidRPr="00A54E01" w:rsidRDefault="00AF71B1" w:rsidP="00AF71B1">
      <w:pPr>
        <w:tabs>
          <w:tab w:val="left" w:leader="hyphen" w:pos="4291"/>
        </w:tabs>
        <w:rPr>
          <w:rFonts w:ascii="Verdana" w:hAnsi="Verdana"/>
          <w:spacing w:val="4"/>
          <w:szCs w:val="24"/>
        </w:rPr>
      </w:pPr>
    </w:p>
    <w:p w:rsidR="00A54E01" w:rsidRPr="00A54E01" w:rsidRDefault="00A54E01" w:rsidP="00A54E01">
      <w:pPr>
        <w:overflowPunct w:val="0"/>
        <w:autoSpaceDE w:val="0"/>
        <w:autoSpaceDN w:val="0"/>
        <w:adjustRightInd w:val="0"/>
        <w:ind w:left="360" w:hanging="360"/>
        <w:textAlignment w:val="baseline"/>
        <w:rPr>
          <w:rFonts w:ascii="Verdana" w:eastAsia="Times New Roman" w:hAnsi="Verdana"/>
          <w:szCs w:val="24"/>
          <w:u w:val="single"/>
        </w:rPr>
      </w:pPr>
      <w:r w:rsidRPr="00A54E01">
        <w:rPr>
          <w:rFonts w:ascii="Verdana" w:eastAsia="Times New Roman" w:hAnsi="Verdana"/>
          <w:szCs w:val="24"/>
        </w:rPr>
        <w:t xml:space="preserve">3. </w:t>
      </w:r>
      <w:r w:rsidRPr="00A54E01">
        <w:rPr>
          <w:rFonts w:ascii="Verdana" w:eastAsia="Times New Roman" w:hAnsi="Verdana"/>
          <w:szCs w:val="24"/>
        </w:rPr>
        <w:tab/>
      </w:r>
      <w:r w:rsidRPr="00A54E01">
        <w:rPr>
          <w:rFonts w:ascii="Verdana" w:eastAsia="Times New Roman" w:hAnsi="Verdana"/>
          <w:szCs w:val="24"/>
          <w:u w:val="single"/>
        </w:rPr>
        <w:t>CLEP Unit Credit</w:t>
      </w:r>
    </w:p>
    <w:p w:rsidR="00A54E01" w:rsidRPr="00A54E01" w:rsidRDefault="00A54E01" w:rsidP="00A54E01">
      <w:pPr>
        <w:overflowPunct w:val="0"/>
        <w:autoSpaceDE w:val="0"/>
        <w:autoSpaceDN w:val="0"/>
        <w:adjustRightInd w:val="0"/>
        <w:textAlignment w:val="baseline"/>
        <w:rPr>
          <w:rFonts w:ascii="Verdana" w:eastAsia="Times New Roman" w:hAnsi="Verdana"/>
          <w:szCs w:val="24"/>
        </w:rPr>
      </w:pPr>
    </w:p>
    <w:p w:rsidR="00A54E01" w:rsidRPr="00A54E01" w:rsidRDefault="00A54E01" w:rsidP="00A54E01">
      <w:pPr>
        <w:overflowPunct w:val="0"/>
        <w:autoSpaceDE w:val="0"/>
        <w:autoSpaceDN w:val="0"/>
        <w:adjustRightInd w:val="0"/>
        <w:ind w:left="360"/>
        <w:textAlignment w:val="baseline"/>
        <w:rPr>
          <w:rFonts w:ascii="Verdana" w:eastAsia="Times New Roman" w:hAnsi="Verdana"/>
          <w:szCs w:val="24"/>
        </w:rPr>
      </w:pPr>
      <w:r w:rsidRPr="00A54E01">
        <w:rPr>
          <w:rFonts w:ascii="Verdana" w:eastAsia="Times New Roman" w:hAnsi="Verdana"/>
          <w:szCs w:val="24"/>
        </w:rPr>
        <w:t>For the purpose of granting unit credit towards meeting General Education and Graduation Competency requirements, the LACCD shall follow the guidelines for CLEP credit set by the American Council on Education:</w:t>
      </w:r>
    </w:p>
    <w:p w:rsidR="00A54E01" w:rsidRPr="006E6BEC" w:rsidRDefault="006E6BEC" w:rsidP="006E6BEC">
      <w:pPr>
        <w:numPr>
          <w:ilvl w:val="0"/>
          <w:numId w:val="1"/>
        </w:numPr>
        <w:tabs>
          <w:tab w:val="num" w:pos="1350"/>
        </w:tabs>
        <w:overflowPunct w:val="0"/>
        <w:autoSpaceDE w:val="0"/>
        <w:autoSpaceDN w:val="0"/>
        <w:adjustRightInd w:val="0"/>
        <w:spacing w:before="100" w:beforeAutospacing="1" w:after="100" w:afterAutospacing="1"/>
        <w:ind w:left="1350" w:hanging="510"/>
        <w:textAlignment w:val="baseline"/>
        <w:rPr>
          <w:rFonts w:ascii="Verdana" w:eastAsia="Times New Roman" w:hAnsi="Verdana"/>
          <w:spacing w:val="4"/>
          <w:szCs w:val="24"/>
        </w:rPr>
      </w:pPr>
      <w:r w:rsidRPr="006E6BEC">
        <w:rPr>
          <w:rFonts w:ascii="Verdana" w:eastAsia="Times New Roman" w:hAnsi="Verdana"/>
          <w:i/>
          <w:spacing w:val="4"/>
          <w:szCs w:val="24"/>
        </w:rPr>
        <w:t>3 semester hours are recommended in the case of a half-year course</w:t>
      </w:r>
      <w:r>
        <w:rPr>
          <w:rFonts w:ascii="Verdana" w:eastAsia="Times New Roman" w:hAnsi="Verdana"/>
          <w:spacing w:val="4"/>
          <w:szCs w:val="24"/>
        </w:rPr>
        <w:t>.</w:t>
      </w:r>
    </w:p>
    <w:p w:rsidR="006E6BEC" w:rsidRPr="00A54E01" w:rsidRDefault="006E6BEC" w:rsidP="006E6BEC">
      <w:pPr>
        <w:numPr>
          <w:ilvl w:val="0"/>
          <w:numId w:val="1"/>
        </w:numPr>
        <w:tabs>
          <w:tab w:val="num" w:pos="840"/>
        </w:tabs>
        <w:overflowPunct w:val="0"/>
        <w:autoSpaceDE w:val="0"/>
        <w:autoSpaceDN w:val="0"/>
        <w:adjustRightInd w:val="0"/>
        <w:spacing w:before="100" w:beforeAutospacing="1" w:after="100" w:afterAutospacing="1"/>
        <w:ind w:left="840" w:firstLine="0"/>
        <w:textAlignment w:val="baseline"/>
        <w:rPr>
          <w:rFonts w:ascii="Verdana" w:eastAsia="Times New Roman" w:hAnsi="Verdana"/>
          <w:spacing w:val="4"/>
          <w:szCs w:val="24"/>
        </w:rPr>
      </w:pPr>
      <w:r w:rsidRPr="00A54E01">
        <w:rPr>
          <w:rFonts w:ascii="Verdana" w:eastAsia="Times New Roman" w:hAnsi="Verdana"/>
          <w:i/>
          <w:szCs w:val="24"/>
        </w:rPr>
        <w:t>6 semester hours for most full-year courses.</w:t>
      </w:r>
    </w:p>
    <w:p w:rsidR="00A54E01" w:rsidRPr="00A54E01" w:rsidRDefault="00A54E01" w:rsidP="006E6BEC">
      <w:pPr>
        <w:numPr>
          <w:ilvl w:val="0"/>
          <w:numId w:val="1"/>
        </w:numPr>
        <w:tabs>
          <w:tab w:val="num" w:pos="1260"/>
        </w:tabs>
        <w:overflowPunct w:val="0"/>
        <w:autoSpaceDE w:val="0"/>
        <w:autoSpaceDN w:val="0"/>
        <w:adjustRightInd w:val="0"/>
        <w:spacing w:before="100" w:beforeAutospacing="1" w:after="100" w:afterAutospacing="1"/>
        <w:ind w:left="1260" w:hanging="420"/>
        <w:textAlignment w:val="baseline"/>
        <w:rPr>
          <w:rFonts w:ascii="Verdana" w:eastAsia="Times New Roman" w:hAnsi="Verdana"/>
          <w:spacing w:val="4"/>
          <w:szCs w:val="24"/>
        </w:rPr>
      </w:pPr>
      <w:r w:rsidRPr="00A54E01">
        <w:rPr>
          <w:rFonts w:ascii="Verdana" w:eastAsia="Times New Roman" w:hAnsi="Verdana"/>
          <w:i/>
          <w:szCs w:val="24"/>
        </w:rPr>
        <w:t>12 semester hours for Level 2 Foreign Language exams equivalent to four semesters of college level foreign language course work.</w:t>
      </w:r>
    </w:p>
    <w:p w:rsidR="00AB642E" w:rsidRPr="00AB642E" w:rsidRDefault="00AB642E" w:rsidP="00AB642E">
      <w:pPr>
        <w:tabs>
          <w:tab w:val="left" w:pos="-270"/>
        </w:tabs>
        <w:rPr>
          <w:rFonts w:ascii="Verdana" w:hAnsi="Verdana" w:cs="Arial"/>
          <w:i/>
        </w:rPr>
      </w:pPr>
      <w:r w:rsidRPr="00D45001">
        <w:rPr>
          <w:rFonts w:ascii="Verdana" w:hAnsi="Verdana" w:cs="Arial"/>
          <w:i/>
        </w:rPr>
        <w:lastRenderedPageBreak/>
        <w:t xml:space="preserve">Original Issue Date: </w:t>
      </w:r>
      <w:r w:rsidR="00A54E01">
        <w:rPr>
          <w:rFonts w:ascii="Verdana" w:hAnsi="Verdana"/>
          <w:i/>
        </w:rPr>
        <w:t>May 3, 2011</w:t>
      </w:r>
    </w:p>
    <w:p w:rsidR="00AB642E" w:rsidRPr="00D45001" w:rsidRDefault="00AB642E" w:rsidP="00AB642E">
      <w:pPr>
        <w:tabs>
          <w:tab w:val="left" w:pos="-270"/>
        </w:tabs>
        <w:rPr>
          <w:rFonts w:ascii="Verdana" w:hAnsi="Verdana" w:cs="Arial"/>
          <w:i/>
        </w:rPr>
      </w:pPr>
      <w:r w:rsidRPr="00D45001">
        <w:rPr>
          <w:rFonts w:ascii="Verdana" w:hAnsi="Verdana" w:cs="Arial"/>
          <w:i/>
        </w:rPr>
        <w:t xml:space="preserve">Initiated by: </w:t>
      </w:r>
      <w:r>
        <w:rPr>
          <w:rFonts w:ascii="Verdana" w:hAnsi="Verdana" w:cs="Arial"/>
          <w:i/>
        </w:rPr>
        <w:t>Educational</w:t>
      </w:r>
      <w:r w:rsidRPr="00D45001">
        <w:rPr>
          <w:rFonts w:ascii="Verdana" w:hAnsi="Verdana" w:cs="Arial"/>
          <w:i/>
        </w:rPr>
        <w:t xml:space="preserve"> </w:t>
      </w:r>
      <w:r w:rsidR="00A54E01">
        <w:rPr>
          <w:rFonts w:ascii="Verdana" w:hAnsi="Verdana" w:cs="Arial"/>
          <w:i/>
        </w:rPr>
        <w:t>Programs and Institutional Effectiveness</w:t>
      </w:r>
    </w:p>
    <w:p w:rsidR="00AB642E" w:rsidRPr="00AB642E" w:rsidRDefault="00AB642E" w:rsidP="00AB642E">
      <w:pPr>
        <w:tabs>
          <w:tab w:val="left" w:pos="-270"/>
        </w:tabs>
        <w:rPr>
          <w:rFonts w:ascii="Verdana" w:hAnsi="Verdana" w:cs="Arial"/>
          <w:i/>
        </w:rPr>
      </w:pPr>
      <w:r w:rsidRPr="00D45001">
        <w:rPr>
          <w:rFonts w:ascii="Verdana" w:hAnsi="Verdana" w:cs="Arial"/>
          <w:i/>
        </w:rPr>
        <w:t xml:space="preserve">Dates of Changes: </w:t>
      </w:r>
      <w:r w:rsidR="00E45A73">
        <w:rPr>
          <w:rFonts w:ascii="Verdana" w:hAnsi="Verdana"/>
          <w:i/>
        </w:rPr>
        <w:t xml:space="preserve">July </w:t>
      </w:r>
      <w:r w:rsidR="004F650D">
        <w:rPr>
          <w:rFonts w:ascii="Verdana" w:hAnsi="Verdana"/>
          <w:i/>
        </w:rPr>
        <w:t>19</w:t>
      </w:r>
      <w:r w:rsidR="00E45A73">
        <w:rPr>
          <w:rFonts w:ascii="Verdana" w:hAnsi="Verdana"/>
          <w:i/>
        </w:rPr>
        <w:t>, 2016</w:t>
      </w:r>
      <w:r w:rsidR="006E6BEC">
        <w:rPr>
          <w:rFonts w:ascii="Verdana" w:hAnsi="Verdana"/>
          <w:i/>
        </w:rPr>
        <w:t xml:space="preserve">, May </w:t>
      </w:r>
      <w:r w:rsidR="002A418D">
        <w:rPr>
          <w:rFonts w:ascii="Verdana" w:hAnsi="Verdana"/>
          <w:i/>
        </w:rPr>
        <w:t>2</w:t>
      </w:r>
      <w:bookmarkStart w:id="0" w:name="_GoBack"/>
      <w:bookmarkEnd w:id="0"/>
      <w:r w:rsidR="006E6BEC">
        <w:rPr>
          <w:rFonts w:ascii="Verdana" w:hAnsi="Verdana"/>
          <w:i/>
        </w:rPr>
        <w:t>, 2019</w:t>
      </w:r>
    </w:p>
    <w:p w:rsidR="002A7D4F" w:rsidRDefault="00AB642E" w:rsidP="002A7D4F">
      <w:pPr>
        <w:tabs>
          <w:tab w:val="left" w:pos="-270"/>
        </w:tabs>
        <w:rPr>
          <w:rFonts w:ascii="Verdana" w:hAnsi="Verdana" w:cs="Arial"/>
        </w:rPr>
      </w:pPr>
      <w:r>
        <w:rPr>
          <w:rFonts w:ascii="Verdana" w:hAnsi="Verdana" w:cs="Arial"/>
          <w:i/>
          <w:szCs w:val="24"/>
        </w:rPr>
        <w:t>References:</w:t>
      </w:r>
      <w:r w:rsidR="002A7D4F" w:rsidRPr="002A7D4F">
        <w:rPr>
          <w:rFonts w:ascii="Verdana" w:hAnsi="Verdana" w:cs="Arial"/>
        </w:rPr>
        <w:t xml:space="preserve"> </w:t>
      </w:r>
      <w:r w:rsidR="002A7D4F">
        <w:rPr>
          <w:rFonts w:ascii="Verdana" w:hAnsi="Verdana" w:cs="Arial"/>
        </w:rPr>
        <w:t>CSU, GE and IGETC CLEP Policies; CSU GE: refer to CSU Coded Memorandum ASA-2018-06; IGETC: refer to IGETC Standards.</w:t>
      </w:r>
    </w:p>
    <w:p w:rsidR="00AB642E" w:rsidRDefault="00AB642E" w:rsidP="00AB642E">
      <w:pPr>
        <w:pStyle w:val="1"/>
        <w:spacing w:after="0" w:line="240" w:lineRule="auto"/>
        <w:rPr>
          <w:rFonts w:ascii="Verdana" w:hAnsi="Verdana" w:cs="Arial"/>
          <w:i/>
          <w:sz w:val="24"/>
          <w:szCs w:val="24"/>
        </w:rPr>
      </w:pPr>
    </w:p>
    <w:p w:rsidR="00AB642E" w:rsidRPr="00EC567A" w:rsidRDefault="00AB642E" w:rsidP="00AB642E">
      <w:pPr>
        <w:pStyle w:val="1"/>
        <w:spacing w:after="0" w:line="240" w:lineRule="auto"/>
        <w:rPr>
          <w:rFonts w:ascii="Verdana" w:hAnsi="Verdana" w:cs="Arial"/>
          <w:sz w:val="24"/>
          <w:szCs w:val="24"/>
        </w:rPr>
      </w:pPr>
    </w:p>
    <w:p w:rsidR="00AB642E" w:rsidRPr="002521B9" w:rsidRDefault="00AB642E" w:rsidP="00AB642E">
      <w:pPr>
        <w:spacing w:line="240" w:lineRule="exact"/>
        <w:rPr>
          <w:rFonts w:ascii="Verdana" w:hAnsi="Verdana" w:cs="Courier New"/>
        </w:rPr>
      </w:pPr>
      <w:r>
        <w:rPr>
          <w:rFonts w:ascii="Verdana" w:hAnsi="Verdana"/>
        </w:rPr>
        <w:t xml:space="preserve">The Los Angeles Community College District does not discriminate on the basis of disability in the admissions or access to, or treatment of or employment in, its programs or activities.  </w:t>
      </w:r>
    </w:p>
    <w:p w:rsidR="00AB642E" w:rsidRPr="00AB642E" w:rsidRDefault="00AB642E" w:rsidP="00AB642E">
      <w:pPr>
        <w:sectPr w:rsidR="00AB642E" w:rsidRPr="00AB642E" w:rsidSect="009514E5">
          <w:footerReference w:type="default" r:id="rId8"/>
          <w:pgSz w:w="12240" w:h="15840"/>
          <w:pgMar w:top="1440" w:right="1440" w:bottom="1440" w:left="1440" w:header="720" w:footer="720" w:gutter="0"/>
          <w:pgNumType w:start="1"/>
          <w:cols w:space="720"/>
          <w:docGrid w:linePitch="326"/>
        </w:sectPr>
      </w:pPr>
    </w:p>
    <w:tbl>
      <w:tblPr>
        <w:tblStyle w:val="TableGrid"/>
        <w:tblW w:w="14220" w:type="dxa"/>
        <w:tblInd w:w="-972" w:type="dxa"/>
        <w:tblLayout w:type="fixed"/>
        <w:tblLook w:val="04A0" w:firstRow="1" w:lastRow="0" w:firstColumn="1" w:lastColumn="0" w:noHBand="0" w:noVBand="1"/>
        <w:tblCaption w:val="Advanced Placement Exam Table"/>
      </w:tblPr>
      <w:tblGrid>
        <w:gridCol w:w="2880"/>
        <w:gridCol w:w="1710"/>
        <w:gridCol w:w="1485"/>
        <w:gridCol w:w="1774"/>
        <w:gridCol w:w="2089"/>
        <w:gridCol w:w="4282"/>
      </w:tblGrid>
      <w:tr w:rsidR="002E7512" w:rsidRPr="00EF1648" w:rsidTr="002E7512">
        <w:trPr>
          <w:tblHeader/>
        </w:trPr>
        <w:tc>
          <w:tcPr>
            <w:tcW w:w="288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E7512" w:rsidRPr="00EF1648" w:rsidRDefault="002E7512" w:rsidP="00B93391">
            <w:pPr>
              <w:jc w:val="center"/>
              <w:rPr>
                <w:rFonts w:ascii="Verdana" w:hAnsi="Verdana"/>
                <w:b/>
                <w:sz w:val="18"/>
                <w:szCs w:val="18"/>
              </w:rPr>
            </w:pPr>
            <w:r w:rsidRPr="00EF1648">
              <w:rPr>
                <w:rFonts w:ascii="Verdana" w:hAnsi="Verdana"/>
                <w:b/>
                <w:sz w:val="18"/>
                <w:szCs w:val="18"/>
              </w:rPr>
              <w:lastRenderedPageBreak/>
              <w:t>CLEP Exam</w:t>
            </w:r>
          </w:p>
        </w:tc>
        <w:tc>
          <w:tcPr>
            <w:tcW w:w="1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E7512" w:rsidRPr="00EF1648" w:rsidRDefault="002E7512" w:rsidP="00B93391">
            <w:pPr>
              <w:jc w:val="center"/>
              <w:rPr>
                <w:rFonts w:ascii="Verdana" w:hAnsi="Verdana"/>
                <w:b/>
                <w:sz w:val="18"/>
                <w:szCs w:val="18"/>
              </w:rPr>
            </w:pPr>
            <w:r w:rsidRPr="00EF1648">
              <w:rPr>
                <w:rFonts w:ascii="Verdana" w:hAnsi="Verdana"/>
                <w:b/>
                <w:sz w:val="18"/>
                <w:szCs w:val="18"/>
              </w:rPr>
              <w:t>ACE</w:t>
            </w:r>
          </w:p>
          <w:p w:rsidR="002E7512" w:rsidRPr="00EF1648" w:rsidRDefault="002E7512" w:rsidP="00B93391">
            <w:pPr>
              <w:jc w:val="center"/>
              <w:rPr>
                <w:rFonts w:ascii="Verdana" w:hAnsi="Verdana"/>
                <w:b/>
                <w:sz w:val="18"/>
                <w:szCs w:val="18"/>
              </w:rPr>
            </w:pPr>
            <w:r w:rsidRPr="00EF1648">
              <w:rPr>
                <w:rFonts w:ascii="Verdana" w:hAnsi="Verdana"/>
                <w:b/>
                <w:sz w:val="18"/>
                <w:szCs w:val="18"/>
              </w:rPr>
              <w:t>Recommended Score</w:t>
            </w:r>
          </w:p>
        </w:tc>
        <w:tc>
          <w:tcPr>
            <w:tcW w:w="148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E7512" w:rsidRPr="00EF1648" w:rsidRDefault="002E7512" w:rsidP="0094770D">
            <w:pPr>
              <w:jc w:val="center"/>
              <w:rPr>
                <w:rFonts w:ascii="Verdana" w:hAnsi="Verdana"/>
                <w:b/>
                <w:sz w:val="18"/>
                <w:szCs w:val="18"/>
              </w:rPr>
            </w:pPr>
            <w:r w:rsidRPr="00EF1648">
              <w:rPr>
                <w:rFonts w:ascii="Verdana" w:hAnsi="Verdana"/>
                <w:b/>
                <w:sz w:val="18"/>
                <w:szCs w:val="18"/>
              </w:rPr>
              <w:t>Total Semester Units Awarded Toward Associate Degree</w:t>
            </w:r>
            <w:r w:rsidRPr="00EF1648">
              <w:rPr>
                <w:rStyle w:val="FootnoteReference"/>
                <w:rFonts w:ascii="Verdana" w:hAnsi="Verdana"/>
                <w:b/>
                <w:sz w:val="18"/>
                <w:szCs w:val="18"/>
              </w:rPr>
              <w:footnoteReference w:id="1"/>
            </w:r>
          </w:p>
        </w:tc>
        <w:tc>
          <w:tcPr>
            <w:tcW w:w="177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E7512" w:rsidRPr="00EF1648" w:rsidRDefault="002E7512" w:rsidP="00C55B67">
            <w:pPr>
              <w:jc w:val="center"/>
              <w:rPr>
                <w:rFonts w:ascii="Verdana" w:hAnsi="Verdana"/>
                <w:b/>
                <w:sz w:val="18"/>
                <w:szCs w:val="18"/>
              </w:rPr>
            </w:pPr>
            <w:r w:rsidRPr="00EF1648">
              <w:rPr>
                <w:rFonts w:ascii="Verdana" w:hAnsi="Verdana"/>
                <w:b/>
                <w:sz w:val="18"/>
                <w:szCs w:val="18"/>
              </w:rPr>
              <w:t>Semester Units Applied Toward Associate Degree GE Requirements</w:t>
            </w:r>
            <w:r w:rsidRPr="00EF1648">
              <w:rPr>
                <w:rStyle w:val="FootnoteReference"/>
                <w:rFonts w:ascii="Verdana" w:hAnsi="Verdana"/>
                <w:b/>
                <w:sz w:val="18"/>
                <w:szCs w:val="18"/>
              </w:rPr>
              <w:footnoteReference w:id="2"/>
            </w:r>
          </w:p>
        </w:tc>
        <w:tc>
          <w:tcPr>
            <w:tcW w:w="208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E7512" w:rsidRPr="00EF1648" w:rsidRDefault="002E7512" w:rsidP="0094770D">
            <w:pPr>
              <w:jc w:val="center"/>
              <w:rPr>
                <w:rFonts w:ascii="Verdana" w:hAnsi="Verdana"/>
                <w:b/>
                <w:sz w:val="18"/>
                <w:szCs w:val="18"/>
              </w:rPr>
            </w:pPr>
            <w:r w:rsidRPr="00EF1648">
              <w:rPr>
                <w:rFonts w:ascii="Verdana" w:hAnsi="Verdana"/>
                <w:b/>
                <w:sz w:val="18"/>
                <w:szCs w:val="18"/>
              </w:rPr>
              <w:t>Associate Degree GE Area Fulfilled</w:t>
            </w:r>
          </w:p>
          <w:p w:rsidR="002E7512" w:rsidRPr="00EF1648" w:rsidRDefault="002E7512" w:rsidP="0094770D">
            <w:pPr>
              <w:jc w:val="center"/>
              <w:rPr>
                <w:rFonts w:ascii="Verdana" w:hAnsi="Verdana"/>
                <w:b/>
                <w:sz w:val="18"/>
                <w:szCs w:val="18"/>
              </w:rPr>
            </w:pPr>
            <w:r w:rsidRPr="00EF1648">
              <w:rPr>
                <w:rFonts w:ascii="Verdana" w:hAnsi="Verdana"/>
                <w:b/>
                <w:sz w:val="18"/>
                <w:szCs w:val="18"/>
              </w:rPr>
              <w:t>Board Rule: Chapter VI: 6201.1</w:t>
            </w:r>
            <w:r>
              <w:rPr>
                <w:rFonts w:ascii="Verdana" w:hAnsi="Verdana"/>
                <w:b/>
                <w:sz w:val="18"/>
                <w:szCs w:val="18"/>
              </w:rPr>
              <w:t>5</w:t>
            </w:r>
          </w:p>
          <w:p w:rsidR="002E7512" w:rsidRPr="00EF1648" w:rsidRDefault="002E7512" w:rsidP="0094770D">
            <w:pPr>
              <w:jc w:val="center"/>
              <w:rPr>
                <w:rFonts w:ascii="Verdana" w:hAnsi="Verdana"/>
                <w:b/>
                <w:sz w:val="18"/>
                <w:szCs w:val="18"/>
              </w:rPr>
            </w:pPr>
          </w:p>
        </w:tc>
        <w:tc>
          <w:tcPr>
            <w:tcW w:w="42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E7512" w:rsidRPr="00EF1648" w:rsidRDefault="002E7512" w:rsidP="0094770D">
            <w:pPr>
              <w:jc w:val="center"/>
              <w:rPr>
                <w:rFonts w:ascii="Verdana" w:hAnsi="Verdana"/>
                <w:b/>
                <w:sz w:val="18"/>
                <w:szCs w:val="18"/>
              </w:rPr>
            </w:pPr>
            <w:r w:rsidRPr="00EF1648">
              <w:rPr>
                <w:rFonts w:ascii="Verdana" w:hAnsi="Verdana"/>
                <w:b/>
                <w:sz w:val="18"/>
                <w:szCs w:val="18"/>
              </w:rPr>
              <w:t xml:space="preserve">Graduation Competency Requirement </w:t>
            </w:r>
            <w:r>
              <w:rPr>
                <w:rFonts w:ascii="Verdana" w:hAnsi="Verdana"/>
                <w:b/>
                <w:sz w:val="18"/>
                <w:szCs w:val="18"/>
              </w:rPr>
              <w:t>Met</w:t>
            </w:r>
          </w:p>
          <w:p w:rsidR="002E7512" w:rsidRPr="00EF1648" w:rsidRDefault="002E7512" w:rsidP="00D9521B">
            <w:pPr>
              <w:jc w:val="center"/>
              <w:rPr>
                <w:rFonts w:ascii="Verdana" w:hAnsi="Verdana"/>
                <w:b/>
                <w:sz w:val="18"/>
                <w:szCs w:val="18"/>
              </w:rPr>
            </w:pPr>
            <w:r w:rsidRPr="00EF1648">
              <w:rPr>
                <w:rFonts w:ascii="Verdana" w:hAnsi="Verdana"/>
                <w:b/>
                <w:sz w:val="18"/>
                <w:szCs w:val="18"/>
              </w:rPr>
              <w:t>Board Rule: Chapter VI: 6201.1</w:t>
            </w:r>
            <w:r>
              <w:rPr>
                <w:rFonts w:ascii="Verdana" w:hAnsi="Verdana"/>
                <w:b/>
                <w:sz w:val="18"/>
                <w:szCs w:val="18"/>
              </w:rPr>
              <w:t>3</w:t>
            </w:r>
          </w:p>
        </w:tc>
      </w:tr>
      <w:tr w:rsidR="002E7512" w:rsidRPr="00EF1648" w:rsidTr="002E7512">
        <w:tc>
          <w:tcPr>
            <w:tcW w:w="2880" w:type="dxa"/>
          </w:tcPr>
          <w:p w:rsidR="002E7512" w:rsidRPr="00D2181D" w:rsidRDefault="002E7512" w:rsidP="00C55CE4">
            <w:pPr>
              <w:rPr>
                <w:rFonts w:ascii="Verdana" w:hAnsi="Verdana"/>
                <w:b/>
                <w:sz w:val="18"/>
                <w:szCs w:val="18"/>
              </w:rPr>
            </w:pPr>
            <w:r w:rsidRPr="00D2181D">
              <w:rPr>
                <w:rFonts w:ascii="Verdana" w:hAnsi="Verdana"/>
                <w:b/>
                <w:sz w:val="18"/>
                <w:szCs w:val="18"/>
              </w:rPr>
              <w:t>Business Exams</w:t>
            </w:r>
          </w:p>
        </w:tc>
        <w:tc>
          <w:tcPr>
            <w:tcW w:w="1710" w:type="dxa"/>
          </w:tcPr>
          <w:p w:rsidR="002E7512" w:rsidRPr="00EF1648" w:rsidRDefault="002E7512" w:rsidP="00C55CE4">
            <w:pPr>
              <w:rPr>
                <w:rFonts w:ascii="Verdana" w:hAnsi="Verdana"/>
                <w:sz w:val="18"/>
                <w:szCs w:val="18"/>
              </w:rPr>
            </w:pPr>
          </w:p>
        </w:tc>
        <w:tc>
          <w:tcPr>
            <w:tcW w:w="1485" w:type="dxa"/>
          </w:tcPr>
          <w:p w:rsidR="002E7512" w:rsidRPr="00EF1648" w:rsidRDefault="002E7512" w:rsidP="00C55CE4">
            <w:pPr>
              <w:rPr>
                <w:rFonts w:ascii="Verdana" w:hAnsi="Verdana"/>
                <w:sz w:val="18"/>
                <w:szCs w:val="18"/>
              </w:rPr>
            </w:pPr>
          </w:p>
        </w:tc>
        <w:tc>
          <w:tcPr>
            <w:tcW w:w="1774" w:type="dxa"/>
          </w:tcPr>
          <w:p w:rsidR="002E7512" w:rsidRPr="00EF1648" w:rsidRDefault="002E7512" w:rsidP="00C55CE4">
            <w:pPr>
              <w:rPr>
                <w:rFonts w:ascii="Verdana" w:hAnsi="Verdana"/>
                <w:sz w:val="18"/>
                <w:szCs w:val="18"/>
              </w:rPr>
            </w:pPr>
          </w:p>
        </w:tc>
        <w:tc>
          <w:tcPr>
            <w:tcW w:w="2089" w:type="dxa"/>
          </w:tcPr>
          <w:p w:rsidR="002E7512" w:rsidRPr="00EF1648" w:rsidRDefault="002E7512" w:rsidP="00C55CE4">
            <w:pPr>
              <w:rPr>
                <w:rFonts w:ascii="Verdana" w:hAnsi="Verdana"/>
                <w:sz w:val="18"/>
                <w:szCs w:val="18"/>
              </w:rPr>
            </w:pPr>
          </w:p>
        </w:tc>
        <w:tc>
          <w:tcPr>
            <w:tcW w:w="4282" w:type="dxa"/>
          </w:tcPr>
          <w:p w:rsidR="002E7512" w:rsidRPr="00EF1648" w:rsidRDefault="002E7512" w:rsidP="00C55CE4">
            <w:pPr>
              <w:rPr>
                <w:rFonts w:ascii="Verdana" w:hAnsi="Verdana"/>
                <w:sz w:val="18"/>
                <w:szCs w:val="18"/>
              </w:rPr>
            </w:pPr>
          </w:p>
        </w:tc>
      </w:tr>
      <w:tr w:rsidR="002E7512" w:rsidRPr="00EF1648" w:rsidTr="002E7512">
        <w:tc>
          <w:tcPr>
            <w:tcW w:w="2880" w:type="dxa"/>
          </w:tcPr>
          <w:p w:rsidR="002E7512" w:rsidRPr="00EF1648" w:rsidRDefault="002E7512" w:rsidP="00C55CE4">
            <w:pPr>
              <w:rPr>
                <w:rFonts w:ascii="Verdana" w:hAnsi="Verdana"/>
                <w:sz w:val="18"/>
                <w:szCs w:val="18"/>
              </w:rPr>
            </w:pPr>
            <w:r w:rsidRPr="00EF1648">
              <w:rPr>
                <w:rFonts w:ascii="Verdana" w:hAnsi="Verdana"/>
                <w:sz w:val="18"/>
                <w:szCs w:val="18"/>
              </w:rPr>
              <w:t>Financial Accounting</w:t>
            </w:r>
          </w:p>
        </w:tc>
        <w:tc>
          <w:tcPr>
            <w:tcW w:w="1710" w:type="dxa"/>
          </w:tcPr>
          <w:p w:rsidR="002E7512" w:rsidRPr="00EF1648" w:rsidRDefault="002E7512" w:rsidP="00C55CE4">
            <w:pPr>
              <w:rPr>
                <w:rFonts w:ascii="Verdana" w:hAnsi="Verdana"/>
                <w:sz w:val="18"/>
                <w:szCs w:val="18"/>
              </w:rPr>
            </w:pPr>
            <w:r w:rsidRPr="00EF1648">
              <w:rPr>
                <w:rFonts w:ascii="Verdana" w:hAnsi="Verdana"/>
                <w:sz w:val="18"/>
                <w:szCs w:val="18"/>
              </w:rPr>
              <w:t>50</w:t>
            </w:r>
          </w:p>
        </w:tc>
        <w:tc>
          <w:tcPr>
            <w:tcW w:w="1485" w:type="dxa"/>
          </w:tcPr>
          <w:p w:rsidR="002E7512" w:rsidRPr="00EF1648" w:rsidRDefault="002E7512" w:rsidP="00C55CE4">
            <w:pPr>
              <w:rPr>
                <w:rFonts w:ascii="Verdana" w:hAnsi="Verdana"/>
                <w:sz w:val="18"/>
                <w:szCs w:val="18"/>
              </w:rPr>
            </w:pPr>
            <w:r w:rsidRPr="00EF1648">
              <w:rPr>
                <w:rFonts w:ascii="Verdana" w:hAnsi="Verdana"/>
                <w:sz w:val="18"/>
                <w:szCs w:val="18"/>
              </w:rPr>
              <w:t>3</w:t>
            </w:r>
          </w:p>
        </w:tc>
        <w:tc>
          <w:tcPr>
            <w:tcW w:w="1774" w:type="dxa"/>
          </w:tcPr>
          <w:p w:rsidR="002E7512" w:rsidRPr="00EF1648" w:rsidRDefault="002E7512" w:rsidP="00C55CE4">
            <w:pPr>
              <w:rPr>
                <w:rFonts w:ascii="Verdana" w:hAnsi="Verdana"/>
                <w:sz w:val="18"/>
                <w:szCs w:val="18"/>
              </w:rPr>
            </w:pPr>
            <w:r w:rsidRPr="00EF1648">
              <w:rPr>
                <w:rFonts w:ascii="Verdana" w:hAnsi="Verdana"/>
                <w:sz w:val="18"/>
                <w:szCs w:val="18"/>
              </w:rPr>
              <w:t>NA</w:t>
            </w:r>
          </w:p>
        </w:tc>
        <w:tc>
          <w:tcPr>
            <w:tcW w:w="2089" w:type="dxa"/>
          </w:tcPr>
          <w:p w:rsidR="002E7512" w:rsidRPr="00EF1648" w:rsidRDefault="002E7512" w:rsidP="00C55CE4">
            <w:pPr>
              <w:rPr>
                <w:rFonts w:ascii="Verdana" w:hAnsi="Verdana"/>
                <w:sz w:val="18"/>
                <w:szCs w:val="18"/>
              </w:rPr>
            </w:pPr>
          </w:p>
        </w:tc>
        <w:tc>
          <w:tcPr>
            <w:tcW w:w="4282" w:type="dxa"/>
          </w:tcPr>
          <w:p w:rsidR="002E7512" w:rsidRPr="00EF1648" w:rsidRDefault="002E7512" w:rsidP="00C55CE4">
            <w:pPr>
              <w:rPr>
                <w:rFonts w:ascii="Verdana" w:hAnsi="Verdana"/>
                <w:sz w:val="18"/>
                <w:szCs w:val="18"/>
              </w:rPr>
            </w:pPr>
          </w:p>
        </w:tc>
      </w:tr>
      <w:tr w:rsidR="002E7512" w:rsidRPr="00EF1648" w:rsidTr="002E7512">
        <w:tc>
          <w:tcPr>
            <w:tcW w:w="2880" w:type="dxa"/>
          </w:tcPr>
          <w:p w:rsidR="002E7512" w:rsidRPr="00EF1648" w:rsidRDefault="002E7512" w:rsidP="00D9521B">
            <w:pPr>
              <w:rPr>
                <w:rFonts w:ascii="Verdana" w:hAnsi="Verdana"/>
                <w:sz w:val="18"/>
                <w:szCs w:val="18"/>
              </w:rPr>
            </w:pPr>
            <w:r w:rsidRPr="00EF1648">
              <w:rPr>
                <w:rFonts w:ascii="Verdana" w:hAnsi="Verdana"/>
                <w:sz w:val="18"/>
                <w:szCs w:val="18"/>
              </w:rPr>
              <w:t>Information Systems</w:t>
            </w:r>
          </w:p>
        </w:tc>
        <w:tc>
          <w:tcPr>
            <w:tcW w:w="1710" w:type="dxa"/>
          </w:tcPr>
          <w:p w:rsidR="002E7512" w:rsidRPr="00EF1648" w:rsidRDefault="002E7512" w:rsidP="00C55CE4">
            <w:pPr>
              <w:rPr>
                <w:rFonts w:ascii="Verdana" w:hAnsi="Verdana"/>
                <w:sz w:val="18"/>
                <w:szCs w:val="18"/>
              </w:rPr>
            </w:pPr>
            <w:r w:rsidRPr="00EF1648">
              <w:rPr>
                <w:rFonts w:ascii="Verdana" w:hAnsi="Verdana"/>
                <w:sz w:val="18"/>
                <w:szCs w:val="18"/>
              </w:rPr>
              <w:t>50</w:t>
            </w:r>
          </w:p>
        </w:tc>
        <w:tc>
          <w:tcPr>
            <w:tcW w:w="1485" w:type="dxa"/>
          </w:tcPr>
          <w:p w:rsidR="002E7512" w:rsidRPr="00EF1648" w:rsidRDefault="002E7512" w:rsidP="00C55CE4">
            <w:pPr>
              <w:rPr>
                <w:rFonts w:ascii="Verdana" w:hAnsi="Verdana"/>
                <w:sz w:val="18"/>
                <w:szCs w:val="18"/>
              </w:rPr>
            </w:pPr>
            <w:r w:rsidRPr="00EF1648">
              <w:rPr>
                <w:rFonts w:ascii="Verdana" w:hAnsi="Verdana"/>
                <w:sz w:val="18"/>
                <w:szCs w:val="18"/>
              </w:rPr>
              <w:t>3</w:t>
            </w:r>
          </w:p>
        </w:tc>
        <w:tc>
          <w:tcPr>
            <w:tcW w:w="1774" w:type="dxa"/>
          </w:tcPr>
          <w:p w:rsidR="002E7512" w:rsidRPr="00EF1648" w:rsidRDefault="002E7512" w:rsidP="00C55CE4">
            <w:pPr>
              <w:rPr>
                <w:rFonts w:ascii="Verdana" w:hAnsi="Verdana"/>
                <w:sz w:val="18"/>
                <w:szCs w:val="18"/>
              </w:rPr>
            </w:pPr>
            <w:r w:rsidRPr="00EF1648">
              <w:rPr>
                <w:rFonts w:ascii="Verdana" w:hAnsi="Verdana"/>
                <w:sz w:val="18"/>
                <w:szCs w:val="18"/>
              </w:rPr>
              <w:t>3</w:t>
            </w:r>
          </w:p>
        </w:tc>
        <w:tc>
          <w:tcPr>
            <w:tcW w:w="2089" w:type="dxa"/>
          </w:tcPr>
          <w:p w:rsidR="002E7512" w:rsidRPr="00EF1648" w:rsidRDefault="002E7512" w:rsidP="00C55CE4">
            <w:pPr>
              <w:rPr>
                <w:rFonts w:ascii="Verdana" w:hAnsi="Verdana"/>
                <w:sz w:val="18"/>
                <w:szCs w:val="18"/>
              </w:rPr>
            </w:pPr>
            <w:r w:rsidRPr="00EF1648">
              <w:rPr>
                <w:rFonts w:ascii="Verdana" w:hAnsi="Verdana"/>
                <w:sz w:val="18"/>
                <w:szCs w:val="18"/>
              </w:rPr>
              <w:t>Section D2:  Communication and Analytical Thinking</w:t>
            </w:r>
          </w:p>
        </w:tc>
        <w:tc>
          <w:tcPr>
            <w:tcW w:w="4282" w:type="dxa"/>
          </w:tcPr>
          <w:p w:rsidR="002E7512" w:rsidRPr="00EF1648" w:rsidRDefault="002E7512" w:rsidP="00C55CE4">
            <w:pPr>
              <w:rPr>
                <w:rFonts w:ascii="Verdana" w:hAnsi="Verdana"/>
                <w:sz w:val="18"/>
                <w:szCs w:val="18"/>
              </w:rPr>
            </w:pPr>
          </w:p>
        </w:tc>
      </w:tr>
      <w:tr w:rsidR="002E7512" w:rsidRPr="00EF1648" w:rsidTr="002E7512">
        <w:tc>
          <w:tcPr>
            <w:tcW w:w="2880" w:type="dxa"/>
          </w:tcPr>
          <w:p w:rsidR="002E7512" w:rsidRPr="00EF1648" w:rsidRDefault="002E7512" w:rsidP="00C55CE4">
            <w:pPr>
              <w:rPr>
                <w:rFonts w:ascii="Verdana" w:hAnsi="Verdana"/>
                <w:sz w:val="18"/>
                <w:szCs w:val="18"/>
              </w:rPr>
            </w:pPr>
            <w:r w:rsidRPr="00EF1648">
              <w:rPr>
                <w:rFonts w:ascii="Verdana" w:hAnsi="Verdana"/>
                <w:sz w:val="18"/>
                <w:szCs w:val="18"/>
              </w:rPr>
              <w:t>Introductory Business Law</w:t>
            </w:r>
          </w:p>
        </w:tc>
        <w:tc>
          <w:tcPr>
            <w:tcW w:w="1710" w:type="dxa"/>
          </w:tcPr>
          <w:p w:rsidR="002E7512" w:rsidRPr="00EF1648" w:rsidRDefault="002E7512" w:rsidP="00C55CE4">
            <w:pPr>
              <w:rPr>
                <w:rFonts w:ascii="Verdana" w:hAnsi="Verdana"/>
                <w:sz w:val="18"/>
                <w:szCs w:val="18"/>
              </w:rPr>
            </w:pPr>
            <w:r w:rsidRPr="00EF1648">
              <w:rPr>
                <w:rFonts w:ascii="Verdana" w:hAnsi="Verdana"/>
                <w:sz w:val="18"/>
                <w:szCs w:val="18"/>
              </w:rPr>
              <w:t>50</w:t>
            </w:r>
          </w:p>
        </w:tc>
        <w:tc>
          <w:tcPr>
            <w:tcW w:w="1485" w:type="dxa"/>
          </w:tcPr>
          <w:p w:rsidR="002E7512" w:rsidRPr="00EF1648" w:rsidRDefault="002E7512" w:rsidP="00C55CE4">
            <w:pPr>
              <w:rPr>
                <w:rFonts w:ascii="Verdana" w:hAnsi="Verdana"/>
                <w:sz w:val="18"/>
                <w:szCs w:val="18"/>
              </w:rPr>
            </w:pPr>
            <w:r w:rsidRPr="00EF1648">
              <w:rPr>
                <w:rFonts w:ascii="Verdana" w:hAnsi="Verdana"/>
                <w:sz w:val="18"/>
                <w:szCs w:val="18"/>
              </w:rPr>
              <w:t>3</w:t>
            </w:r>
          </w:p>
        </w:tc>
        <w:tc>
          <w:tcPr>
            <w:tcW w:w="1774" w:type="dxa"/>
          </w:tcPr>
          <w:p w:rsidR="002E7512" w:rsidRPr="00EF1648" w:rsidRDefault="002E7512" w:rsidP="00C55CE4">
            <w:pPr>
              <w:rPr>
                <w:rFonts w:ascii="Verdana" w:hAnsi="Verdana"/>
                <w:sz w:val="18"/>
                <w:szCs w:val="18"/>
              </w:rPr>
            </w:pPr>
            <w:r w:rsidRPr="00EF1648">
              <w:rPr>
                <w:rFonts w:ascii="Verdana" w:hAnsi="Verdana"/>
                <w:sz w:val="18"/>
                <w:szCs w:val="18"/>
              </w:rPr>
              <w:t>NA</w:t>
            </w:r>
          </w:p>
        </w:tc>
        <w:tc>
          <w:tcPr>
            <w:tcW w:w="2089" w:type="dxa"/>
          </w:tcPr>
          <w:p w:rsidR="002E7512" w:rsidRPr="00EF1648" w:rsidRDefault="002E7512" w:rsidP="00C55CE4">
            <w:pPr>
              <w:rPr>
                <w:rFonts w:ascii="Verdana" w:hAnsi="Verdana"/>
                <w:sz w:val="18"/>
                <w:szCs w:val="18"/>
              </w:rPr>
            </w:pPr>
          </w:p>
        </w:tc>
        <w:tc>
          <w:tcPr>
            <w:tcW w:w="4282" w:type="dxa"/>
          </w:tcPr>
          <w:p w:rsidR="002E7512" w:rsidRPr="00EF1648" w:rsidRDefault="002E7512" w:rsidP="00C55CE4">
            <w:pPr>
              <w:rPr>
                <w:rFonts w:ascii="Verdana" w:hAnsi="Verdana"/>
                <w:sz w:val="18"/>
                <w:szCs w:val="18"/>
              </w:rPr>
            </w:pPr>
          </w:p>
        </w:tc>
      </w:tr>
      <w:tr w:rsidR="002E7512" w:rsidRPr="00EF1648" w:rsidTr="002E7512">
        <w:tc>
          <w:tcPr>
            <w:tcW w:w="2880" w:type="dxa"/>
          </w:tcPr>
          <w:p w:rsidR="002E7512" w:rsidRPr="00EF1648" w:rsidRDefault="002E7512" w:rsidP="00C55CE4">
            <w:pPr>
              <w:rPr>
                <w:rFonts w:ascii="Verdana" w:hAnsi="Verdana"/>
                <w:sz w:val="18"/>
                <w:szCs w:val="18"/>
              </w:rPr>
            </w:pPr>
            <w:r w:rsidRPr="00EF1648">
              <w:rPr>
                <w:rFonts w:ascii="Verdana" w:hAnsi="Verdana"/>
                <w:sz w:val="18"/>
                <w:szCs w:val="18"/>
              </w:rPr>
              <w:t>Principles of Management</w:t>
            </w:r>
          </w:p>
        </w:tc>
        <w:tc>
          <w:tcPr>
            <w:tcW w:w="1710" w:type="dxa"/>
          </w:tcPr>
          <w:p w:rsidR="002E7512" w:rsidRPr="00EF1648" w:rsidRDefault="002E7512" w:rsidP="00C55CE4">
            <w:pPr>
              <w:rPr>
                <w:rFonts w:ascii="Verdana" w:hAnsi="Verdana"/>
                <w:sz w:val="18"/>
                <w:szCs w:val="18"/>
              </w:rPr>
            </w:pPr>
            <w:r w:rsidRPr="00EF1648">
              <w:rPr>
                <w:rFonts w:ascii="Verdana" w:hAnsi="Verdana"/>
                <w:sz w:val="18"/>
                <w:szCs w:val="18"/>
              </w:rPr>
              <w:t>50</w:t>
            </w:r>
          </w:p>
        </w:tc>
        <w:tc>
          <w:tcPr>
            <w:tcW w:w="1485" w:type="dxa"/>
          </w:tcPr>
          <w:p w:rsidR="002E7512" w:rsidRPr="00EF1648" w:rsidRDefault="002E7512" w:rsidP="00C55CE4">
            <w:pPr>
              <w:rPr>
                <w:rFonts w:ascii="Verdana" w:hAnsi="Verdana"/>
                <w:sz w:val="18"/>
                <w:szCs w:val="18"/>
              </w:rPr>
            </w:pPr>
            <w:r w:rsidRPr="00EF1648">
              <w:rPr>
                <w:rFonts w:ascii="Verdana" w:hAnsi="Verdana"/>
                <w:sz w:val="18"/>
                <w:szCs w:val="18"/>
              </w:rPr>
              <w:t>3</w:t>
            </w:r>
          </w:p>
        </w:tc>
        <w:tc>
          <w:tcPr>
            <w:tcW w:w="1774" w:type="dxa"/>
          </w:tcPr>
          <w:p w:rsidR="002E7512" w:rsidRPr="00EF1648" w:rsidRDefault="002E7512" w:rsidP="00C55CE4">
            <w:pPr>
              <w:rPr>
                <w:rFonts w:ascii="Verdana" w:hAnsi="Verdana"/>
                <w:sz w:val="18"/>
                <w:szCs w:val="18"/>
              </w:rPr>
            </w:pPr>
            <w:r w:rsidRPr="00EF1648">
              <w:rPr>
                <w:rFonts w:ascii="Verdana" w:hAnsi="Verdana"/>
                <w:sz w:val="18"/>
                <w:szCs w:val="18"/>
              </w:rPr>
              <w:t>NA</w:t>
            </w:r>
          </w:p>
        </w:tc>
        <w:tc>
          <w:tcPr>
            <w:tcW w:w="2089" w:type="dxa"/>
          </w:tcPr>
          <w:p w:rsidR="002E7512" w:rsidRPr="00EF1648" w:rsidRDefault="002E7512" w:rsidP="00C55CE4">
            <w:pPr>
              <w:rPr>
                <w:rFonts w:ascii="Verdana" w:hAnsi="Verdana"/>
                <w:sz w:val="18"/>
                <w:szCs w:val="18"/>
              </w:rPr>
            </w:pPr>
          </w:p>
        </w:tc>
        <w:tc>
          <w:tcPr>
            <w:tcW w:w="4282" w:type="dxa"/>
          </w:tcPr>
          <w:p w:rsidR="002E7512" w:rsidRPr="00EF1648" w:rsidRDefault="002E7512" w:rsidP="00C55CE4">
            <w:pPr>
              <w:rPr>
                <w:rFonts w:ascii="Verdana" w:hAnsi="Verdana"/>
                <w:sz w:val="18"/>
                <w:szCs w:val="18"/>
              </w:rPr>
            </w:pPr>
          </w:p>
        </w:tc>
      </w:tr>
      <w:tr w:rsidR="002E7512" w:rsidRPr="00EF1648" w:rsidTr="002E7512">
        <w:tc>
          <w:tcPr>
            <w:tcW w:w="2880" w:type="dxa"/>
          </w:tcPr>
          <w:p w:rsidR="002E7512" w:rsidRPr="00EF1648" w:rsidRDefault="002E7512" w:rsidP="00C55CE4">
            <w:pPr>
              <w:rPr>
                <w:rFonts w:ascii="Verdana" w:hAnsi="Verdana"/>
                <w:sz w:val="18"/>
                <w:szCs w:val="18"/>
              </w:rPr>
            </w:pPr>
            <w:r w:rsidRPr="00EF1648">
              <w:rPr>
                <w:rFonts w:ascii="Verdana" w:hAnsi="Verdana"/>
                <w:sz w:val="18"/>
                <w:szCs w:val="18"/>
              </w:rPr>
              <w:t>Principles of Marketing</w:t>
            </w:r>
          </w:p>
        </w:tc>
        <w:tc>
          <w:tcPr>
            <w:tcW w:w="1710" w:type="dxa"/>
          </w:tcPr>
          <w:p w:rsidR="002E7512" w:rsidRPr="00EF1648" w:rsidRDefault="002E7512" w:rsidP="00C55CE4">
            <w:pPr>
              <w:rPr>
                <w:rFonts w:ascii="Verdana" w:hAnsi="Verdana"/>
                <w:sz w:val="18"/>
                <w:szCs w:val="18"/>
              </w:rPr>
            </w:pPr>
            <w:r w:rsidRPr="00EF1648">
              <w:rPr>
                <w:rFonts w:ascii="Verdana" w:hAnsi="Verdana"/>
                <w:sz w:val="18"/>
                <w:szCs w:val="18"/>
              </w:rPr>
              <w:t>50</w:t>
            </w:r>
          </w:p>
        </w:tc>
        <w:tc>
          <w:tcPr>
            <w:tcW w:w="1485" w:type="dxa"/>
          </w:tcPr>
          <w:p w:rsidR="002E7512" w:rsidRPr="00EF1648" w:rsidRDefault="002E7512" w:rsidP="00C55CE4">
            <w:pPr>
              <w:rPr>
                <w:rFonts w:ascii="Verdana" w:hAnsi="Verdana"/>
                <w:sz w:val="18"/>
                <w:szCs w:val="18"/>
              </w:rPr>
            </w:pPr>
            <w:r w:rsidRPr="00EF1648">
              <w:rPr>
                <w:rFonts w:ascii="Verdana" w:hAnsi="Verdana"/>
                <w:sz w:val="18"/>
                <w:szCs w:val="18"/>
              </w:rPr>
              <w:t>3</w:t>
            </w:r>
          </w:p>
        </w:tc>
        <w:tc>
          <w:tcPr>
            <w:tcW w:w="1774" w:type="dxa"/>
          </w:tcPr>
          <w:p w:rsidR="002E7512" w:rsidRPr="00EF1648" w:rsidRDefault="002E7512" w:rsidP="00C55CE4">
            <w:pPr>
              <w:rPr>
                <w:rFonts w:ascii="Verdana" w:hAnsi="Verdana"/>
                <w:sz w:val="18"/>
                <w:szCs w:val="18"/>
              </w:rPr>
            </w:pPr>
            <w:r w:rsidRPr="00EF1648">
              <w:rPr>
                <w:rFonts w:ascii="Verdana" w:hAnsi="Verdana"/>
                <w:sz w:val="18"/>
                <w:szCs w:val="18"/>
              </w:rPr>
              <w:t>NA</w:t>
            </w:r>
          </w:p>
        </w:tc>
        <w:tc>
          <w:tcPr>
            <w:tcW w:w="2089" w:type="dxa"/>
          </w:tcPr>
          <w:p w:rsidR="002E7512" w:rsidRPr="00EF1648" w:rsidRDefault="002E7512" w:rsidP="00C55CE4">
            <w:pPr>
              <w:rPr>
                <w:rFonts w:ascii="Verdana" w:hAnsi="Verdana"/>
                <w:sz w:val="18"/>
                <w:szCs w:val="18"/>
              </w:rPr>
            </w:pPr>
          </w:p>
        </w:tc>
        <w:tc>
          <w:tcPr>
            <w:tcW w:w="4282" w:type="dxa"/>
          </w:tcPr>
          <w:p w:rsidR="002E7512" w:rsidRPr="00EF1648" w:rsidRDefault="002E7512" w:rsidP="00C55CE4">
            <w:pPr>
              <w:rPr>
                <w:rFonts w:ascii="Verdana" w:hAnsi="Verdana"/>
                <w:sz w:val="18"/>
                <w:szCs w:val="18"/>
              </w:rPr>
            </w:pPr>
          </w:p>
        </w:tc>
      </w:tr>
      <w:tr w:rsidR="002E7512" w:rsidRPr="00EF1648" w:rsidTr="002E7512">
        <w:tc>
          <w:tcPr>
            <w:tcW w:w="2880" w:type="dxa"/>
          </w:tcPr>
          <w:p w:rsidR="002E7512" w:rsidRPr="00D2181D" w:rsidRDefault="002E7512" w:rsidP="00C55CE4">
            <w:pPr>
              <w:rPr>
                <w:rFonts w:ascii="Verdana" w:hAnsi="Verdana"/>
                <w:b/>
                <w:sz w:val="18"/>
                <w:szCs w:val="18"/>
              </w:rPr>
            </w:pPr>
            <w:r w:rsidRPr="00D2181D">
              <w:rPr>
                <w:rFonts w:ascii="Verdana" w:hAnsi="Verdana"/>
                <w:b/>
                <w:sz w:val="18"/>
                <w:szCs w:val="18"/>
              </w:rPr>
              <w:t>Composition and Literature</w:t>
            </w:r>
          </w:p>
        </w:tc>
        <w:tc>
          <w:tcPr>
            <w:tcW w:w="1710" w:type="dxa"/>
          </w:tcPr>
          <w:p w:rsidR="002E7512" w:rsidRPr="00EF1648" w:rsidRDefault="002E7512" w:rsidP="00C55CE4">
            <w:pPr>
              <w:rPr>
                <w:rFonts w:ascii="Verdana" w:hAnsi="Verdana"/>
                <w:sz w:val="18"/>
                <w:szCs w:val="18"/>
              </w:rPr>
            </w:pPr>
          </w:p>
        </w:tc>
        <w:tc>
          <w:tcPr>
            <w:tcW w:w="1485" w:type="dxa"/>
          </w:tcPr>
          <w:p w:rsidR="002E7512" w:rsidRPr="00EF1648" w:rsidRDefault="002E7512" w:rsidP="00C55CE4">
            <w:pPr>
              <w:rPr>
                <w:rFonts w:ascii="Verdana" w:hAnsi="Verdana"/>
                <w:sz w:val="18"/>
                <w:szCs w:val="18"/>
              </w:rPr>
            </w:pPr>
          </w:p>
        </w:tc>
        <w:tc>
          <w:tcPr>
            <w:tcW w:w="1774" w:type="dxa"/>
          </w:tcPr>
          <w:p w:rsidR="002E7512" w:rsidRPr="00EF1648" w:rsidRDefault="002E7512" w:rsidP="00C55CE4">
            <w:pPr>
              <w:rPr>
                <w:rFonts w:ascii="Verdana" w:hAnsi="Verdana"/>
                <w:sz w:val="18"/>
                <w:szCs w:val="18"/>
              </w:rPr>
            </w:pPr>
          </w:p>
        </w:tc>
        <w:tc>
          <w:tcPr>
            <w:tcW w:w="2089" w:type="dxa"/>
          </w:tcPr>
          <w:p w:rsidR="002E7512" w:rsidRPr="00EF1648" w:rsidRDefault="002E7512" w:rsidP="00C55CE4">
            <w:pPr>
              <w:rPr>
                <w:rFonts w:ascii="Verdana" w:hAnsi="Verdana"/>
                <w:sz w:val="18"/>
                <w:szCs w:val="18"/>
              </w:rPr>
            </w:pPr>
          </w:p>
        </w:tc>
        <w:tc>
          <w:tcPr>
            <w:tcW w:w="4282" w:type="dxa"/>
          </w:tcPr>
          <w:p w:rsidR="002E7512" w:rsidRPr="00EF1648" w:rsidRDefault="002E7512" w:rsidP="00C55CE4">
            <w:pPr>
              <w:rPr>
                <w:rFonts w:ascii="Verdana" w:hAnsi="Verdana"/>
                <w:sz w:val="18"/>
                <w:szCs w:val="18"/>
              </w:rPr>
            </w:pPr>
          </w:p>
        </w:tc>
      </w:tr>
      <w:tr w:rsidR="002E7512" w:rsidRPr="00EF1648" w:rsidTr="002E7512">
        <w:tc>
          <w:tcPr>
            <w:tcW w:w="2880" w:type="dxa"/>
          </w:tcPr>
          <w:p w:rsidR="002E7512" w:rsidRPr="00EF1648" w:rsidRDefault="002E7512" w:rsidP="00C55CE4">
            <w:pPr>
              <w:rPr>
                <w:rFonts w:ascii="Verdana" w:hAnsi="Verdana"/>
                <w:sz w:val="18"/>
                <w:szCs w:val="18"/>
              </w:rPr>
            </w:pPr>
            <w:r w:rsidRPr="00EF1648">
              <w:rPr>
                <w:rFonts w:ascii="Verdana" w:hAnsi="Verdana"/>
                <w:sz w:val="18"/>
                <w:szCs w:val="18"/>
              </w:rPr>
              <w:t>American Literature</w:t>
            </w:r>
          </w:p>
        </w:tc>
        <w:tc>
          <w:tcPr>
            <w:tcW w:w="1710" w:type="dxa"/>
          </w:tcPr>
          <w:p w:rsidR="002E7512" w:rsidRPr="00EF1648" w:rsidRDefault="002E7512" w:rsidP="00C55CE4">
            <w:pPr>
              <w:rPr>
                <w:rFonts w:ascii="Verdana" w:hAnsi="Verdana"/>
                <w:sz w:val="18"/>
                <w:szCs w:val="18"/>
              </w:rPr>
            </w:pPr>
            <w:r w:rsidRPr="00EF1648">
              <w:rPr>
                <w:rFonts w:ascii="Verdana" w:hAnsi="Verdana"/>
                <w:sz w:val="18"/>
                <w:szCs w:val="18"/>
              </w:rPr>
              <w:t>50</w:t>
            </w:r>
          </w:p>
        </w:tc>
        <w:tc>
          <w:tcPr>
            <w:tcW w:w="1485" w:type="dxa"/>
          </w:tcPr>
          <w:p w:rsidR="002E7512" w:rsidRPr="00EF1648" w:rsidRDefault="002E7512" w:rsidP="00C55CE4">
            <w:pPr>
              <w:rPr>
                <w:rFonts w:ascii="Verdana" w:hAnsi="Verdana"/>
                <w:sz w:val="18"/>
                <w:szCs w:val="18"/>
              </w:rPr>
            </w:pPr>
            <w:r w:rsidRPr="00EF1648">
              <w:rPr>
                <w:rFonts w:ascii="Verdana" w:hAnsi="Verdana"/>
                <w:sz w:val="18"/>
                <w:szCs w:val="18"/>
              </w:rPr>
              <w:t>3</w:t>
            </w:r>
          </w:p>
        </w:tc>
        <w:tc>
          <w:tcPr>
            <w:tcW w:w="1774" w:type="dxa"/>
          </w:tcPr>
          <w:p w:rsidR="002E7512" w:rsidRPr="00EF1648" w:rsidRDefault="002E7512" w:rsidP="00C55CE4">
            <w:pPr>
              <w:rPr>
                <w:rFonts w:ascii="Verdana" w:hAnsi="Verdana"/>
                <w:sz w:val="18"/>
                <w:szCs w:val="18"/>
              </w:rPr>
            </w:pPr>
            <w:r w:rsidRPr="00EF1648">
              <w:rPr>
                <w:rFonts w:ascii="Verdana" w:hAnsi="Verdana"/>
                <w:sz w:val="18"/>
                <w:szCs w:val="18"/>
              </w:rPr>
              <w:t>3</w:t>
            </w:r>
          </w:p>
        </w:tc>
        <w:tc>
          <w:tcPr>
            <w:tcW w:w="2089" w:type="dxa"/>
          </w:tcPr>
          <w:p w:rsidR="002E7512" w:rsidRPr="00EF1648" w:rsidRDefault="002E7512" w:rsidP="00C55CE4">
            <w:pPr>
              <w:rPr>
                <w:rFonts w:ascii="Verdana" w:hAnsi="Verdana"/>
                <w:sz w:val="18"/>
                <w:szCs w:val="18"/>
              </w:rPr>
            </w:pPr>
            <w:r w:rsidRPr="00EF1648">
              <w:rPr>
                <w:rFonts w:ascii="Verdana" w:hAnsi="Verdana"/>
                <w:sz w:val="18"/>
                <w:szCs w:val="18"/>
              </w:rPr>
              <w:t>Section C:  Humanities</w:t>
            </w:r>
          </w:p>
        </w:tc>
        <w:tc>
          <w:tcPr>
            <w:tcW w:w="4282" w:type="dxa"/>
          </w:tcPr>
          <w:p w:rsidR="002E7512" w:rsidRPr="00EF1648" w:rsidRDefault="002E7512" w:rsidP="00C55CE4">
            <w:pPr>
              <w:rPr>
                <w:rFonts w:ascii="Verdana" w:hAnsi="Verdana"/>
                <w:sz w:val="18"/>
                <w:szCs w:val="18"/>
              </w:rPr>
            </w:pPr>
            <w:r>
              <w:rPr>
                <w:rFonts w:ascii="Verdana" w:hAnsi="Verdana"/>
                <w:sz w:val="18"/>
                <w:szCs w:val="18"/>
              </w:rPr>
              <w:t>R&amp;W Competency NOT Met</w:t>
            </w:r>
          </w:p>
        </w:tc>
      </w:tr>
      <w:tr w:rsidR="002E7512" w:rsidRPr="00EF1648" w:rsidTr="002E7512">
        <w:tc>
          <w:tcPr>
            <w:tcW w:w="2880" w:type="dxa"/>
          </w:tcPr>
          <w:p w:rsidR="002E7512" w:rsidRPr="00EF1648" w:rsidRDefault="002E7512" w:rsidP="00C55CE4">
            <w:pPr>
              <w:rPr>
                <w:rFonts w:ascii="Verdana" w:hAnsi="Verdana"/>
                <w:sz w:val="18"/>
                <w:szCs w:val="18"/>
              </w:rPr>
            </w:pPr>
            <w:r w:rsidRPr="00EF1648">
              <w:rPr>
                <w:rFonts w:ascii="Verdana" w:hAnsi="Verdana"/>
                <w:sz w:val="18"/>
                <w:szCs w:val="18"/>
              </w:rPr>
              <w:t>Analyzing and Interpreting Literature</w:t>
            </w:r>
          </w:p>
        </w:tc>
        <w:tc>
          <w:tcPr>
            <w:tcW w:w="1710" w:type="dxa"/>
          </w:tcPr>
          <w:p w:rsidR="002E7512" w:rsidRPr="00EF1648" w:rsidRDefault="002E7512" w:rsidP="00C55CE4">
            <w:pPr>
              <w:rPr>
                <w:rFonts w:ascii="Verdana" w:hAnsi="Verdana"/>
                <w:sz w:val="18"/>
                <w:szCs w:val="18"/>
              </w:rPr>
            </w:pPr>
            <w:r w:rsidRPr="00EF1648">
              <w:rPr>
                <w:rFonts w:ascii="Verdana" w:hAnsi="Verdana"/>
                <w:sz w:val="18"/>
                <w:szCs w:val="18"/>
              </w:rPr>
              <w:t>50</w:t>
            </w:r>
          </w:p>
        </w:tc>
        <w:tc>
          <w:tcPr>
            <w:tcW w:w="1485" w:type="dxa"/>
          </w:tcPr>
          <w:p w:rsidR="002E7512" w:rsidRPr="00EF1648" w:rsidRDefault="002E7512" w:rsidP="00C55CE4">
            <w:pPr>
              <w:rPr>
                <w:rFonts w:ascii="Verdana" w:hAnsi="Verdana"/>
                <w:sz w:val="18"/>
                <w:szCs w:val="18"/>
              </w:rPr>
            </w:pPr>
            <w:r w:rsidRPr="00EF1648">
              <w:rPr>
                <w:rFonts w:ascii="Verdana" w:hAnsi="Verdana"/>
                <w:sz w:val="18"/>
                <w:szCs w:val="18"/>
              </w:rPr>
              <w:t>3</w:t>
            </w:r>
          </w:p>
        </w:tc>
        <w:tc>
          <w:tcPr>
            <w:tcW w:w="1774" w:type="dxa"/>
          </w:tcPr>
          <w:p w:rsidR="002E7512" w:rsidRPr="00EF1648" w:rsidRDefault="002E7512" w:rsidP="00C55CE4">
            <w:pPr>
              <w:rPr>
                <w:rFonts w:ascii="Verdana" w:hAnsi="Verdana"/>
                <w:sz w:val="18"/>
                <w:szCs w:val="18"/>
              </w:rPr>
            </w:pPr>
            <w:r w:rsidRPr="00EF1648">
              <w:rPr>
                <w:rFonts w:ascii="Verdana" w:hAnsi="Verdana"/>
                <w:sz w:val="18"/>
                <w:szCs w:val="18"/>
              </w:rPr>
              <w:t>3</w:t>
            </w:r>
          </w:p>
        </w:tc>
        <w:tc>
          <w:tcPr>
            <w:tcW w:w="2089" w:type="dxa"/>
          </w:tcPr>
          <w:p w:rsidR="002E7512" w:rsidRPr="00EF1648" w:rsidRDefault="002E7512" w:rsidP="00C55CE4">
            <w:pPr>
              <w:rPr>
                <w:rFonts w:ascii="Verdana" w:hAnsi="Verdana"/>
                <w:sz w:val="18"/>
                <w:szCs w:val="18"/>
              </w:rPr>
            </w:pPr>
            <w:r w:rsidRPr="00EF1648">
              <w:rPr>
                <w:rFonts w:ascii="Verdana" w:hAnsi="Verdana"/>
                <w:sz w:val="18"/>
                <w:szCs w:val="18"/>
              </w:rPr>
              <w:t>Section C:  Humanities</w:t>
            </w:r>
          </w:p>
        </w:tc>
        <w:tc>
          <w:tcPr>
            <w:tcW w:w="4282" w:type="dxa"/>
          </w:tcPr>
          <w:p w:rsidR="002E7512" w:rsidRPr="00EF1648" w:rsidRDefault="002E7512" w:rsidP="00C55CE4">
            <w:pPr>
              <w:rPr>
                <w:rFonts w:ascii="Verdana" w:hAnsi="Verdana"/>
                <w:sz w:val="18"/>
                <w:szCs w:val="18"/>
              </w:rPr>
            </w:pPr>
            <w:r>
              <w:rPr>
                <w:rFonts w:ascii="Verdana" w:hAnsi="Verdana"/>
                <w:sz w:val="18"/>
                <w:szCs w:val="18"/>
              </w:rPr>
              <w:t>R&amp;W Competency NOT Met</w:t>
            </w:r>
          </w:p>
        </w:tc>
      </w:tr>
      <w:tr w:rsidR="002E7512" w:rsidRPr="00EF1648" w:rsidTr="002E7512">
        <w:tc>
          <w:tcPr>
            <w:tcW w:w="2880" w:type="dxa"/>
          </w:tcPr>
          <w:p w:rsidR="002E7512" w:rsidRPr="00EF1648" w:rsidRDefault="002E7512" w:rsidP="00C55CE4">
            <w:pPr>
              <w:rPr>
                <w:rFonts w:ascii="Verdana" w:hAnsi="Verdana"/>
                <w:sz w:val="18"/>
                <w:szCs w:val="18"/>
              </w:rPr>
            </w:pPr>
            <w:r w:rsidRPr="00EF1648">
              <w:rPr>
                <w:rFonts w:ascii="Verdana" w:hAnsi="Verdana"/>
                <w:sz w:val="18"/>
                <w:szCs w:val="18"/>
              </w:rPr>
              <w:t>College Composition</w:t>
            </w:r>
          </w:p>
          <w:p w:rsidR="002E7512" w:rsidRPr="00EF1648" w:rsidRDefault="002E7512" w:rsidP="00C55CE4">
            <w:pPr>
              <w:rPr>
                <w:rFonts w:ascii="Verdana" w:hAnsi="Verdana"/>
                <w:sz w:val="16"/>
                <w:szCs w:val="16"/>
              </w:rPr>
            </w:pPr>
            <w:r w:rsidRPr="00EF1648">
              <w:rPr>
                <w:rFonts w:ascii="Verdana" w:hAnsi="Verdana"/>
                <w:sz w:val="16"/>
                <w:szCs w:val="16"/>
              </w:rPr>
              <w:t>Replaces English Composition w/essay effective 07/01/10</w:t>
            </w:r>
          </w:p>
        </w:tc>
        <w:tc>
          <w:tcPr>
            <w:tcW w:w="1710" w:type="dxa"/>
          </w:tcPr>
          <w:p w:rsidR="002E7512" w:rsidRPr="00EF1648" w:rsidRDefault="002E7512" w:rsidP="00C55CE4">
            <w:pPr>
              <w:rPr>
                <w:rFonts w:ascii="Verdana" w:hAnsi="Verdana"/>
                <w:sz w:val="18"/>
                <w:szCs w:val="18"/>
              </w:rPr>
            </w:pPr>
            <w:r w:rsidRPr="00EF1648">
              <w:rPr>
                <w:rFonts w:ascii="Verdana" w:hAnsi="Verdana"/>
                <w:sz w:val="18"/>
                <w:szCs w:val="18"/>
              </w:rPr>
              <w:t>50</w:t>
            </w:r>
          </w:p>
        </w:tc>
        <w:tc>
          <w:tcPr>
            <w:tcW w:w="1485" w:type="dxa"/>
          </w:tcPr>
          <w:p w:rsidR="002E7512" w:rsidRPr="00EF1648" w:rsidRDefault="002E7512" w:rsidP="00C55CE4">
            <w:pPr>
              <w:rPr>
                <w:rFonts w:ascii="Verdana" w:hAnsi="Verdana"/>
                <w:sz w:val="18"/>
                <w:szCs w:val="18"/>
              </w:rPr>
            </w:pPr>
            <w:r w:rsidRPr="00EF1648">
              <w:rPr>
                <w:rFonts w:ascii="Verdana" w:hAnsi="Verdana"/>
                <w:sz w:val="18"/>
                <w:szCs w:val="18"/>
              </w:rPr>
              <w:t>6</w:t>
            </w:r>
          </w:p>
        </w:tc>
        <w:tc>
          <w:tcPr>
            <w:tcW w:w="1774" w:type="dxa"/>
          </w:tcPr>
          <w:p w:rsidR="002E7512" w:rsidRPr="00EF1648" w:rsidRDefault="002E7512" w:rsidP="00C55CE4">
            <w:pPr>
              <w:rPr>
                <w:rFonts w:ascii="Verdana" w:hAnsi="Verdana"/>
                <w:sz w:val="18"/>
                <w:szCs w:val="18"/>
              </w:rPr>
            </w:pPr>
            <w:r w:rsidRPr="00EF1648">
              <w:rPr>
                <w:rFonts w:ascii="Verdana" w:hAnsi="Verdana"/>
                <w:sz w:val="18"/>
                <w:szCs w:val="18"/>
              </w:rPr>
              <w:t>3</w:t>
            </w:r>
          </w:p>
        </w:tc>
        <w:tc>
          <w:tcPr>
            <w:tcW w:w="2089" w:type="dxa"/>
          </w:tcPr>
          <w:p w:rsidR="002E7512" w:rsidRPr="00EF1648" w:rsidRDefault="002E7512" w:rsidP="00C55CE4">
            <w:pPr>
              <w:rPr>
                <w:rFonts w:ascii="Verdana" w:hAnsi="Verdana"/>
                <w:sz w:val="18"/>
                <w:szCs w:val="18"/>
              </w:rPr>
            </w:pPr>
            <w:r w:rsidRPr="00EF1648">
              <w:rPr>
                <w:rFonts w:ascii="Verdana" w:hAnsi="Verdana"/>
                <w:sz w:val="18"/>
                <w:szCs w:val="18"/>
              </w:rPr>
              <w:t>Section D:  Language &amp; Rationality:  Area 1. English Composition</w:t>
            </w:r>
          </w:p>
        </w:tc>
        <w:tc>
          <w:tcPr>
            <w:tcW w:w="4282" w:type="dxa"/>
          </w:tcPr>
          <w:p w:rsidR="002E7512" w:rsidRPr="00EF1648" w:rsidRDefault="002E7512" w:rsidP="00C55CE4">
            <w:pPr>
              <w:rPr>
                <w:rFonts w:ascii="Verdana" w:hAnsi="Verdana"/>
                <w:sz w:val="18"/>
                <w:szCs w:val="18"/>
              </w:rPr>
            </w:pPr>
            <w:r>
              <w:rPr>
                <w:rFonts w:ascii="Verdana" w:hAnsi="Verdana"/>
                <w:sz w:val="18"/>
                <w:szCs w:val="18"/>
              </w:rPr>
              <w:t>R&amp;W Competency NOT Met</w:t>
            </w:r>
          </w:p>
        </w:tc>
      </w:tr>
      <w:tr w:rsidR="002E7512" w:rsidRPr="00EF1648" w:rsidTr="002E7512">
        <w:tc>
          <w:tcPr>
            <w:tcW w:w="2880" w:type="dxa"/>
          </w:tcPr>
          <w:p w:rsidR="002E7512" w:rsidRPr="00EF1648" w:rsidRDefault="002E7512" w:rsidP="00C55CE4">
            <w:pPr>
              <w:rPr>
                <w:rFonts w:ascii="Verdana" w:hAnsi="Verdana"/>
                <w:sz w:val="18"/>
                <w:szCs w:val="18"/>
              </w:rPr>
            </w:pPr>
            <w:r w:rsidRPr="00EF1648">
              <w:rPr>
                <w:rFonts w:ascii="Verdana" w:hAnsi="Verdana"/>
                <w:sz w:val="18"/>
                <w:szCs w:val="18"/>
              </w:rPr>
              <w:t>College Composition Modular</w:t>
            </w:r>
          </w:p>
          <w:p w:rsidR="002E7512" w:rsidRPr="00EF1648" w:rsidRDefault="002E7512" w:rsidP="00C55CE4">
            <w:pPr>
              <w:rPr>
                <w:rFonts w:ascii="Verdana" w:hAnsi="Verdana"/>
                <w:sz w:val="16"/>
                <w:szCs w:val="16"/>
              </w:rPr>
            </w:pPr>
            <w:r w:rsidRPr="00EF1648">
              <w:rPr>
                <w:rFonts w:ascii="Verdana" w:hAnsi="Verdana"/>
                <w:sz w:val="16"/>
                <w:szCs w:val="16"/>
              </w:rPr>
              <w:t>Replaces English Composition and Freshman College Composition exams effective 07/01/10</w:t>
            </w:r>
          </w:p>
        </w:tc>
        <w:tc>
          <w:tcPr>
            <w:tcW w:w="1710" w:type="dxa"/>
          </w:tcPr>
          <w:p w:rsidR="002E7512" w:rsidRPr="00EF1648" w:rsidRDefault="002E7512" w:rsidP="00C55CE4">
            <w:pPr>
              <w:rPr>
                <w:rFonts w:ascii="Verdana" w:hAnsi="Verdana"/>
                <w:sz w:val="18"/>
                <w:szCs w:val="18"/>
              </w:rPr>
            </w:pPr>
            <w:r w:rsidRPr="00EF1648">
              <w:rPr>
                <w:rFonts w:ascii="Verdana" w:hAnsi="Verdana"/>
                <w:sz w:val="18"/>
                <w:szCs w:val="18"/>
              </w:rPr>
              <w:t>50</w:t>
            </w:r>
          </w:p>
        </w:tc>
        <w:tc>
          <w:tcPr>
            <w:tcW w:w="1485" w:type="dxa"/>
          </w:tcPr>
          <w:p w:rsidR="002E7512" w:rsidRPr="00EF1648" w:rsidRDefault="002E7512" w:rsidP="00C55CE4">
            <w:pPr>
              <w:rPr>
                <w:rFonts w:ascii="Verdana" w:hAnsi="Verdana"/>
                <w:sz w:val="18"/>
                <w:szCs w:val="18"/>
              </w:rPr>
            </w:pPr>
            <w:r w:rsidRPr="00EF1648">
              <w:rPr>
                <w:rFonts w:ascii="Verdana" w:hAnsi="Verdana"/>
                <w:sz w:val="18"/>
                <w:szCs w:val="18"/>
              </w:rPr>
              <w:t>3</w:t>
            </w:r>
          </w:p>
        </w:tc>
        <w:tc>
          <w:tcPr>
            <w:tcW w:w="1774" w:type="dxa"/>
          </w:tcPr>
          <w:p w:rsidR="002E7512" w:rsidRPr="00EF1648" w:rsidRDefault="002E7512" w:rsidP="00C55CE4">
            <w:pPr>
              <w:rPr>
                <w:rFonts w:ascii="Verdana" w:hAnsi="Verdana"/>
                <w:sz w:val="18"/>
                <w:szCs w:val="18"/>
              </w:rPr>
            </w:pPr>
            <w:r w:rsidRPr="00EF1648">
              <w:rPr>
                <w:rFonts w:ascii="Verdana" w:hAnsi="Verdana"/>
                <w:sz w:val="18"/>
                <w:szCs w:val="18"/>
              </w:rPr>
              <w:t>3</w:t>
            </w:r>
          </w:p>
        </w:tc>
        <w:tc>
          <w:tcPr>
            <w:tcW w:w="2089" w:type="dxa"/>
          </w:tcPr>
          <w:p w:rsidR="002E7512" w:rsidRPr="00EF1648" w:rsidRDefault="002E7512" w:rsidP="00C55CE4">
            <w:pPr>
              <w:rPr>
                <w:rFonts w:ascii="Verdana" w:hAnsi="Verdana"/>
                <w:sz w:val="18"/>
                <w:szCs w:val="18"/>
              </w:rPr>
            </w:pPr>
            <w:r w:rsidRPr="00EF1648">
              <w:rPr>
                <w:rFonts w:ascii="Verdana" w:hAnsi="Verdana"/>
                <w:sz w:val="18"/>
                <w:szCs w:val="18"/>
              </w:rPr>
              <w:t>Section D:  Language &amp; Rationality:  Area 1. English Composition</w:t>
            </w:r>
          </w:p>
        </w:tc>
        <w:tc>
          <w:tcPr>
            <w:tcW w:w="4282" w:type="dxa"/>
          </w:tcPr>
          <w:p w:rsidR="002E7512" w:rsidRPr="00EF1648" w:rsidRDefault="002E7512" w:rsidP="00C55CE4">
            <w:pPr>
              <w:rPr>
                <w:rFonts w:ascii="Verdana" w:hAnsi="Verdana"/>
                <w:sz w:val="18"/>
                <w:szCs w:val="18"/>
              </w:rPr>
            </w:pPr>
            <w:r>
              <w:rPr>
                <w:rFonts w:ascii="Verdana" w:hAnsi="Verdana"/>
                <w:sz w:val="18"/>
                <w:szCs w:val="18"/>
              </w:rPr>
              <w:t>R&amp;W Competency NOT Met</w:t>
            </w:r>
          </w:p>
        </w:tc>
      </w:tr>
      <w:tr w:rsidR="002E7512" w:rsidRPr="00EF1648" w:rsidTr="002E7512">
        <w:tc>
          <w:tcPr>
            <w:tcW w:w="2880" w:type="dxa"/>
          </w:tcPr>
          <w:p w:rsidR="002E7512" w:rsidRPr="00EF1648" w:rsidRDefault="002E7512" w:rsidP="00C55CE4">
            <w:pPr>
              <w:rPr>
                <w:rFonts w:ascii="Verdana" w:hAnsi="Verdana"/>
                <w:sz w:val="18"/>
                <w:szCs w:val="18"/>
              </w:rPr>
            </w:pPr>
            <w:r w:rsidRPr="00EF1648">
              <w:rPr>
                <w:rFonts w:ascii="Verdana" w:hAnsi="Verdana"/>
                <w:sz w:val="18"/>
                <w:szCs w:val="18"/>
              </w:rPr>
              <w:t>English Literature</w:t>
            </w:r>
          </w:p>
        </w:tc>
        <w:tc>
          <w:tcPr>
            <w:tcW w:w="1710" w:type="dxa"/>
          </w:tcPr>
          <w:p w:rsidR="002E7512" w:rsidRPr="00EF1648" w:rsidRDefault="002E7512" w:rsidP="00C55CE4">
            <w:pPr>
              <w:rPr>
                <w:rFonts w:ascii="Verdana" w:hAnsi="Verdana"/>
                <w:sz w:val="18"/>
                <w:szCs w:val="18"/>
              </w:rPr>
            </w:pPr>
            <w:r w:rsidRPr="00EF1648">
              <w:rPr>
                <w:rFonts w:ascii="Verdana" w:hAnsi="Verdana"/>
                <w:sz w:val="18"/>
                <w:szCs w:val="18"/>
              </w:rPr>
              <w:t>50</w:t>
            </w:r>
          </w:p>
        </w:tc>
        <w:tc>
          <w:tcPr>
            <w:tcW w:w="1485" w:type="dxa"/>
          </w:tcPr>
          <w:p w:rsidR="002E7512" w:rsidRPr="00EF1648" w:rsidRDefault="002E7512" w:rsidP="00C55CE4">
            <w:pPr>
              <w:rPr>
                <w:rFonts w:ascii="Verdana" w:hAnsi="Verdana"/>
                <w:sz w:val="18"/>
                <w:szCs w:val="18"/>
              </w:rPr>
            </w:pPr>
            <w:r>
              <w:rPr>
                <w:rFonts w:ascii="Verdana" w:hAnsi="Verdana"/>
                <w:sz w:val="18"/>
                <w:szCs w:val="18"/>
              </w:rPr>
              <w:t>3</w:t>
            </w:r>
          </w:p>
        </w:tc>
        <w:tc>
          <w:tcPr>
            <w:tcW w:w="1774" w:type="dxa"/>
          </w:tcPr>
          <w:p w:rsidR="002E7512" w:rsidRPr="00EF1648" w:rsidRDefault="002E7512" w:rsidP="00C55CE4">
            <w:pPr>
              <w:rPr>
                <w:rFonts w:ascii="Verdana" w:hAnsi="Verdana"/>
                <w:sz w:val="18"/>
                <w:szCs w:val="18"/>
              </w:rPr>
            </w:pPr>
            <w:r w:rsidRPr="00EF1648">
              <w:rPr>
                <w:rFonts w:ascii="Verdana" w:hAnsi="Verdana"/>
                <w:sz w:val="18"/>
                <w:szCs w:val="18"/>
              </w:rPr>
              <w:t>3</w:t>
            </w:r>
          </w:p>
        </w:tc>
        <w:tc>
          <w:tcPr>
            <w:tcW w:w="2089" w:type="dxa"/>
          </w:tcPr>
          <w:p w:rsidR="002E7512" w:rsidRPr="00EF1648" w:rsidRDefault="002E7512" w:rsidP="00C55CE4">
            <w:pPr>
              <w:rPr>
                <w:rFonts w:ascii="Verdana" w:hAnsi="Verdana"/>
                <w:sz w:val="18"/>
                <w:szCs w:val="18"/>
              </w:rPr>
            </w:pPr>
            <w:r w:rsidRPr="00EF1648">
              <w:rPr>
                <w:rFonts w:ascii="Verdana" w:hAnsi="Verdana"/>
                <w:sz w:val="18"/>
                <w:szCs w:val="18"/>
              </w:rPr>
              <w:t>Section C:  Humanities</w:t>
            </w:r>
          </w:p>
        </w:tc>
        <w:tc>
          <w:tcPr>
            <w:tcW w:w="4282" w:type="dxa"/>
          </w:tcPr>
          <w:p w:rsidR="002E7512" w:rsidRPr="00EF1648" w:rsidRDefault="002E7512" w:rsidP="00C55CE4">
            <w:pPr>
              <w:rPr>
                <w:rFonts w:ascii="Verdana" w:hAnsi="Verdana"/>
                <w:sz w:val="18"/>
                <w:szCs w:val="18"/>
              </w:rPr>
            </w:pPr>
            <w:r>
              <w:rPr>
                <w:rFonts w:ascii="Verdana" w:hAnsi="Verdana"/>
                <w:sz w:val="18"/>
                <w:szCs w:val="18"/>
              </w:rPr>
              <w:t>R&amp;W Competency NOT Met</w:t>
            </w:r>
          </w:p>
        </w:tc>
      </w:tr>
      <w:tr w:rsidR="002E7512" w:rsidRPr="00EF1648" w:rsidTr="004F3DF3">
        <w:trPr>
          <w:trHeight w:val="539"/>
        </w:trPr>
        <w:tc>
          <w:tcPr>
            <w:tcW w:w="2880" w:type="dxa"/>
          </w:tcPr>
          <w:p w:rsidR="002E7512" w:rsidRPr="00EF1648" w:rsidRDefault="002E7512" w:rsidP="00C55CE4">
            <w:pPr>
              <w:rPr>
                <w:rFonts w:ascii="Verdana" w:hAnsi="Verdana"/>
                <w:sz w:val="18"/>
                <w:szCs w:val="18"/>
              </w:rPr>
            </w:pPr>
            <w:r w:rsidRPr="00EF1648">
              <w:rPr>
                <w:rFonts w:ascii="Verdana" w:hAnsi="Verdana"/>
                <w:sz w:val="18"/>
                <w:szCs w:val="18"/>
              </w:rPr>
              <w:t>Humanities</w:t>
            </w:r>
          </w:p>
        </w:tc>
        <w:tc>
          <w:tcPr>
            <w:tcW w:w="1710" w:type="dxa"/>
          </w:tcPr>
          <w:p w:rsidR="002E7512" w:rsidRPr="00EF1648" w:rsidRDefault="002E7512" w:rsidP="00C55CE4">
            <w:pPr>
              <w:rPr>
                <w:rFonts w:ascii="Verdana" w:hAnsi="Verdana"/>
                <w:sz w:val="18"/>
                <w:szCs w:val="18"/>
              </w:rPr>
            </w:pPr>
            <w:r w:rsidRPr="00EF1648">
              <w:rPr>
                <w:rFonts w:ascii="Verdana" w:hAnsi="Verdana"/>
                <w:sz w:val="18"/>
                <w:szCs w:val="18"/>
              </w:rPr>
              <w:t>50</w:t>
            </w:r>
          </w:p>
        </w:tc>
        <w:tc>
          <w:tcPr>
            <w:tcW w:w="1485" w:type="dxa"/>
          </w:tcPr>
          <w:p w:rsidR="002E7512" w:rsidRPr="00EF1648" w:rsidRDefault="002E7512" w:rsidP="00C55CE4">
            <w:pPr>
              <w:rPr>
                <w:rFonts w:ascii="Verdana" w:hAnsi="Verdana"/>
                <w:sz w:val="18"/>
                <w:szCs w:val="18"/>
              </w:rPr>
            </w:pPr>
            <w:r>
              <w:rPr>
                <w:rFonts w:ascii="Verdana" w:hAnsi="Verdana"/>
                <w:sz w:val="18"/>
                <w:szCs w:val="18"/>
              </w:rPr>
              <w:t>3</w:t>
            </w:r>
          </w:p>
        </w:tc>
        <w:tc>
          <w:tcPr>
            <w:tcW w:w="1774" w:type="dxa"/>
          </w:tcPr>
          <w:p w:rsidR="002E7512" w:rsidRPr="00EF1648" w:rsidRDefault="002E7512" w:rsidP="00C55CE4">
            <w:pPr>
              <w:rPr>
                <w:rFonts w:ascii="Verdana" w:hAnsi="Verdana"/>
                <w:sz w:val="18"/>
                <w:szCs w:val="18"/>
              </w:rPr>
            </w:pPr>
            <w:r w:rsidRPr="00EF1648">
              <w:rPr>
                <w:rFonts w:ascii="Verdana" w:hAnsi="Verdana"/>
                <w:sz w:val="18"/>
                <w:szCs w:val="18"/>
              </w:rPr>
              <w:t>3</w:t>
            </w:r>
          </w:p>
        </w:tc>
        <w:tc>
          <w:tcPr>
            <w:tcW w:w="2089" w:type="dxa"/>
          </w:tcPr>
          <w:p w:rsidR="002E7512" w:rsidRPr="00EF1648" w:rsidRDefault="002E7512" w:rsidP="00C55CE4">
            <w:pPr>
              <w:rPr>
                <w:rFonts w:ascii="Verdana" w:hAnsi="Verdana"/>
                <w:sz w:val="18"/>
                <w:szCs w:val="18"/>
              </w:rPr>
            </w:pPr>
            <w:r w:rsidRPr="00EF1648">
              <w:rPr>
                <w:rFonts w:ascii="Verdana" w:hAnsi="Verdana"/>
                <w:sz w:val="18"/>
                <w:szCs w:val="18"/>
              </w:rPr>
              <w:t>Section C:  Humanities</w:t>
            </w:r>
          </w:p>
        </w:tc>
        <w:tc>
          <w:tcPr>
            <w:tcW w:w="4282" w:type="dxa"/>
          </w:tcPr>
          <w:p w:rsidR="002E7512" w:rsidRPr="00EF1648" w:rsidRDefault="002E7512" w:rsidP="00C55CE4">
            <w:pPr>
              <w:rPr>
                <w:rFonts w:ascii="Verdana" w:hAnsi="Verdana"/>
                <w:sz w:val="18"/>
                <w:szCs w:val="18"/>
              </w:rPr>
            </w:pPr>
          </w:p>
        </w:tc>
      </w:tr>
      <w:tr w:rsidR="002E7512" w:rsidRPr="00EF1648" w:rsidTr="002E7512">
        <w:tc>
          <w:tcPr>
            <w:tcW w:w="2880" w:type="dxa"/>
          </w:tcPr>
          <w:p w:rsidR="002E7512" w:rsidRPr="00EF1648" w:rsidRDefault="002E7512" w:rsidP="00C55CE4">
            <w:pPr>
              <w:rPr>
                <w:rFonts w:ascii="Verdana" w:hAnsi="Verdana"/>
                <w:sz w:val="18"/>
                <w:szCs w:val="18"/>
              </w:rPr>
            </w:pPr>
            <w:r w:rsidRPr="00EF1648">
              <w:rPr>
                <w:rFonts w:ascii="Verdana" w:hAnsi="Verdana"/>
                <w:b/>
                <w:sz w:val="18"/>
                <w:szCs w:val="18"/>
              </w:rPr>
              <w:lastRenderedPageBreak/>
              <w:t>Foreign Languages</w:t>
            </w:r>
          </w:p>
        </w:tc>
        <w:tc>
          <w:tcPr>
            <w:tcW w:w="1710" w:type="dxa"/>
          </w:tcPr>
          <w:p w:rsidR="002E7512" w:rsidRPr="00EF1648" w:rsidRDefault="002E7512" w:rsidP="00C55CE4">
            <w:pPr>
              <w:rPr>
                <w:rFonts w:ascii="Verdana" w:hAnsi="Verdana"/>
                <w:sz w:val="18"/>
                <w:szCs w:val="18"/>
              </w:rPr>
            </w:pPr>
          </w:p>
        </w:tc>
        <w:tc>
          <w:tcPr>
            <w:tcW w:w="1485" w:type="dxa"/>
          </w:tcPr>
          <w:p w:rsidR="002E7512" w:rsidRPr="00EF1648" w:rsidRDefault="002E7512" w:rsidP="00C55CE4">
            <w:pPr>
              <w:rPr>
                <w:rFonts w:ascii="Verdana" w:hAnsi="Verdana"/>
                <w:sz w:val="18"/>
                <w:szCs w:val="18"/>
              </w:rPr>
            </w:pPr>
          </w:p>
        </w:tc>
        <w:tc>
          <w:tcPr>
            <w:tcW w:w="1774" w:type="dxa"/>
          </w:tcPr>
          <w:p w:rsidR="002E7512" w:rsidRPr="00EF1648" w:rsidRDefault="002E7512" w:rsidP="00C55CE4">
            <w:pPr>
              <w:rPr>
                <w:rFonts w:ascii="Verdana" w:hAnsi="Verdana"/>
                <w:sz w:val="18"/>
                <w:szCs w:val="18"/>
              </w:rPr>
            </w:pPr>
          </w:p>
        </w:tc>
        <w:tc>
          <w:tcPr>
            <w:tcW w:w="2089" w:type="dxa"/>
          </w:tcPr>
          <w:p w:rsidR="002E7512" w:rsidRPr="00EF1648" w:rsidRDefault="002E7512" w:rsidP="00C55CE4">
            <w:pPr>
              <w:rPr>
                <w:rFonts w:ascii="Verdana" w:hAnsi="Verdana"/>
                <w:sz w:val="18"/>
                <w:szCs w:val="18"/>
              </w:rPr>
            </w:pPr>
          </w:p>
        </w:tc>
        <w:tc>
          <w:tcPr>
            <w:tcW w:w="4282" w:type="dxa"/>
          </w:tcPr>
          <w:p w:rsidR="002E7512" w:rsidRPr="00EF1648" w:rsidRDefault="002E7512" w:rsidP="00C55CE4">
            <w:pPr>
              <w:rPr>
                <w:rFonts w:ascii="Verdana" w:hAnsi="Verdana"/>
                <w:sz w:val="18"/>
                <w:szCs w:val="18"/>
              </w:rPr>
            </w:pPr>
          </w:p>
        </w:tc>
      </w:tr>
      <w:tr w:rsidR="002E7512" w:rsidRPr="00EF1648" w:rsidTr="002E7512">
        <w:tc>
          <w:tcPr>
            <w:tcW w:w="2880" w:type="dxa"/>
          </w:tcPr>
          <w:p w:rsidR="002E7512" w:rsidRPr="00EF1648" w:rsidRDefault="002E7512" w:rsidP="00C55CE4">
            <w:pPr>
              <w:rPr>
                <w:rFonts w:ascii="Verdana" w:hAnsi="Verdana"/>
                <w:sz w:val="18"/>
                <w:szCs w:val="18"/>
              </w:rPr>
            </w:pPr>
            <w:r w:rsidRPr="00EF1648">
              <w:rPr>
                <w:rFonts w:ascii="Verdana" w:hAnsi="Verdana"/>
                <w:sz w:val="18"/>
                <w:szCs w:val="18"/>
              </w:rPr>
              <w:t>French Language, Level 1</w:t>
            </w:r>
          </w:p>
        </w:tc>
        <w:tc>
          <w:tcPr>
            <w:tcW w:w="1710" w:type="dxa"/>
          </w:tcPr>
          <w:p w:rsidR="002E7512" w:rsidRPr="00EF1648" w:rsidRDefault="002E7512" w:rsidP="00C55CE4">
            <w:pPr>
              <w:rPr>
                <w:rFonts w:ascii="Verdana" w:hAnsi="Verdana"/>
                <w:sz w:val="18"/>
                <w:szCs w:val="18"/>
              </w:rPr>
            </w:pPr>
            <w:r w:rsidRPr="00EF1648">
              <w:rPr>
                <w:rFonts w:ascii="Verdana" w:hAnsi="Verdana"/>
                <w:sz w:val="18"/>
                <w:szCs w:val="18"/>
              </w:rPr>
              <w:t>50</w:t>
            </w:r>
          </w:p>
        </w:tc>
        <w:tc>
          <w:tcPr>
            <w:tcW w:w="1485" w:type="dxa"/>
          </w:tcPr>
          <w:p w:rsidR="002E7512" w:rsidRPr="00EF1648" w:rsidRDefault="002E7512" w:rsidP="00C55CE4">
            <w:pPr>
              <w:rPr>
                <w:rFonts w:ascii="Verdana" w:hAnsi="Verdana"/>
                <w:sz w:val="18"/>
                <w:szCs w:val="18"/>
              </w:rPr>
            </w:pPr>
            <w:r w:rsidRPr="00EF1648">
              <w:rPr>
                <w:rFonts w:ascii="Verdana" w:hAnsi="Verdana"/>
                <w:sz w:val="18"/>
                <w:szCs w:val="18"/>
              </w:rPr>
              <w:t>6</w:t>
            </w:r>
          </w:p>
        </w:tc>
        <w:tc>
          <w:tcPr>
            <w:tcW w:w="1774" w:type="dxa"/>
          </w:tcPr>
          <w:p w:rsidR="002E7512" w:rsidRPr="00EF1648" w:rsidRDefault="002E7512" w:rsidP="00C55CE4">
            <w:pPr>
              <w:rPr>
                <w:rFonts w:ascii="Verdana" w:hAnsi="Verdana"/>
                <w:sz w:val="18"/>
                <w:szCs w:val="18"/>
              </w:rPr>
            </w:pPr>
            <w:r w:rsidRPr="00EF1648">
              <w:rPr>
                <w:rFonts w:ascii="Verdana" w:hAnsi="Verdana"/>
                <w:sz w:val="18"/>
                <w:szCs w:val="18"/>
              </w:rPr>
              <w:t>3</w:t>
            </w:r>
          </w:p>
        </w:tc>
        <w:tc>
          <w:tcPr>
            <w:tcW w:w="2089" w:type="dxa"/>
          </w:tcPr>
          <w:p w:rsidR="002E7512" w:rsidRPr="00EF1648" w:rsidRDefault="002E7512" w:rsidP="00C55CE4">
            <w:pPr>
              <w:rPr>
                <w:rFonts w:ascii="Verdana" w:hAnsi="Verdana"/>
                <w:sz w:val="18"/>
                <w:szCs w:val="18"/>
              </w:rPr>
            </w:pPr>
            <w:r w:rsidRPr="00EF1648">
              <w:rPr>
                <w:rFonts w:ascii="Verdana" w:hAnsi="Verdana"/>
                <w:sz w:val="18"/>
                <w:szCs w:val="18"/>
              </w:rPr>
              <w:t>Section C:  Humanities</w:t>
            </w:r>
          </w:p>
        </w:tc>
        <w:tc>
          <w:tcPr>
            <w:tcW w:w="4282" w:type="dxa"/>
          </w:tcPr>
          <w:p w:rsidR="002E7512" w:rsidRPr="00EF1648" w:rsidRDefault="002E7512" w:rsidP="00C55CE4">
            <w:pPr>
              <w:rPr>
                <w:rFonts w:ascii="Verdana" w:hAnsi="Verdana"/>
                <w:sz w:val="18"/>
                <w:szCs w:val="18"/>
              </w:rPr>
            </w:pPr>
          </w:p>
        </w:tc>
      </w:tr>
      <w:tr w:rsidR="002E7512" w:rsidRPr="00EF1648" w:rsidTr="002E7512">
        <w:tc>
          <w:tcPr>
            <w:tcW w:w="2880" w:type="dxa"/>
          </w:tcPr>
          <w:p w:rsidR="002E7512" w:rsidRPr="00EF1648" w:rsidRDefault="002E7512" w:rsidP="00C55CE4">
            <w:pPr>
              <w:rPr>
                <w:rFonts w:ascii="Verdana" w:hAnsi="Verdana"/>
                <w:sz w:val="18"/>
                <w:szCs w:val="18"/>
              </w:rPr>
            </w:pPr>
            <w:r w:rsidRPr="00EF1648">
              <w:rPr>
                <w:rFonts w:ascii="Verdana" w:hAnsi="Verdana"/>
                <w:sz w:val="18"/>
                <w:szCs w:val="18"/>
              </w:rPr>
              <w:t>French Language, Level 2</w:t>
            </w:r>
          </w:p>
        </w:tc>
        <w:tc>
          <w:tcPr>
            <w:tcW w:w="1710" w:type="dxa"/>
          </w:tcPr>
          <w:p w:rsidR="002E7512" w:rsidRPr="00EF1648" w:rsidRDefault="002E7512" w:rsidP="00C55CE4">
            <w:pPr>
              <w:rPr>
                <w:rFonts w:ascii="Verdana" w:hAnsi="Verdana"/>
                <w:sz w:val="18"/>
                <w:szCs w:val="18"/>
              </w:rPr>
            </w:pPr>
            <w:r w:rsidRPr="00EF1648">
              <w:rPr>
                <w:rFonts w:ascii="Verdana" w:hAnsi="Verdana"/>
                <w:sz w:val="18"/>
                <w:szCs w:val="18"/>
              </w:rPr>
              <w:t>59</w:t>
            </w:r>
          </w:p>
        </w:tc>
        <w:tc>
          <w:tcPr>
            <w:tcW w:w="1485" w:type="dxa"/>
          </w:tcPr>
          <w:p w:rsidR="002E7512" w:rsidRPr="00EF1648" w:rsidRDefault="002E7512" w:rsidP="00C55CE4">
            <w:pPr>
              <w:rPr>
                <w:rFonts w:ascii="Verdana" w:hAnsi="Verdana"/>
                <w:sz w:val="18"/>
                <w:szCs w:val="18"/>
              </w:rPr>
            </w:pPr>
            <w:r>
              <w:rPr>
                <w:rFonts w:ascii="Verdana" w:hAnsi="Verdana"/>
                <w:sz w:val="18"/>
                <w:szCs w:val="18"/>
              </w:rPr>
              <w:t>9</w:t>
            </w:r>
          </w:p>
        </w:tc>
        <w:tc>
          <w:tcPr>
            <w:tcW w:w="1774" w:type="dxa"/>
          </w:tcPr>
          <w:p w:rsidR="002E7512" w:rsidRPr="00EF1648" w:rsidRDefault="002E7512" w:rsidP="00C55CE4">
            <w:pPr>
              <w:rPr>
                <w:rFonts w:ascii="Verdana" w:hAnsi="Verdana"/>
                <w:sz w:val="18"/>
                <w:szCs w:val="18"/>
              </w:rPr>
            </w:pPr>
            <w:r w:rsidRPr="00EF1648">
              <w:rPr>
                <w:rFonts w:ascii="Verdana" w:hAnsi="Verdana"/>
                <w:sz w:val="18"/>
                <w:szCs w:val="18"/>
              </w:rPr>
              <w:t>3</w:t>
            </w:r>
          </w:p>
        </w:tc>
        <w:tc>
          <w:tcPr>
            <w:tcW w:w="2089" w:type="dxa"/>
          </w:tcPr>
          <w:p w:rsidR="002E7512" w:rsidRPr="00EF1648" w:rsidRDefault="002E7512" w:rsidP="00C55CE4">
            <w:pPr>
              <w:rPr>
                <w:rFonts w:ascii="Verdana" w:hAnsi="Verdana"/>
                <w:sz w:val="18"/>
                <w:szCs w:val="18"/>
              </w:rPr>
            </w:pPr>
            <w:r w:rsidRPr="00EF1648">
              <w:rPr>
                <w:rFonts w:ascii="Verdana" w:hAnsi="Verdana"/>
                <w:sz w:val="18"/>
                <w:szCs w:val="18"/>
              </w:rPr>
              <w:t>Section C:  Humanities</w:t>
            </w:r>
          </w:p>
        </w:tc>
        <w:tc>
          <w:tcPr>
            <w:tcW w:w="4282" w:type="dxa"/>
          </w:tcPr>
          <w:p w:rsidR="002E7512" w:rsidRPr="00EF1648" w:rsidRDefault="002E7512" w:rsidP="00C55CE4">
            <w:pPr>
              <w:rPr>
                <w:rFonts w:ascii="Verdana" w:hAnsi="Verdana"/>
                <w:sz w:val="18"/>
                <w:szCs w:val="18"/>
              </w:rPr>
            </w:pPr>
          </w:p>
        </w:tc>
      </w:tr>
      <w:tr w:rsidR="002E7512" w:rsidRPr="00EF1648" w:rsidTr="002E7512">
        <w:tc>
          <w:tcPr>
            <w:tcW w:w="2880" w:type="dxa"/>
          </w:tcPr>
          <w:p w:rsidR="002E7512" w:rsidRPr="00EF1648" w:rsidRDefault="002E7512" w:rsidP="00C55CE4">
            <w:pPr>
              <w:rPr>
                <w:rFonts w:ascii="Verdana" w:hAnsi="Verdana"/>
                <w:sz w:val="18"/>
                <w:szCs w:val="18"/>
              </w:rPr>
            </w:pPr>
            <w:r w:rsidRPr="00EF1648">
              <w:rPr>
                <w:rFonts w:ascii="Verdana" w:hAnsi="Verdana"/>
                <w:sz w:val="18"/>
                <w:szCs w:val="18"/>
              </w:rPr>
              <w:t>German Language, Level 1</w:t>
            </w:r>
          </w:p>
        </w:tc>
        <w:tc>
          <w:tcPr>
            <w:tcW w:w="1710" w:type="dxa"/>
          </w:tcPr>
          <w:p w:rsidR="002E7512" w:rsidRPr="00EF1648" w:rsidRDefault="002E7512" w:rsidP="00C55CE4">
            <w:pPr>
              <w:rPr>
                <w:rFonts w:ascii="Verdana" w:hAnsi="Verdana"/>
                <w:sz w:val="18"/>
                <w:szCs w:val="18"/>
              </w:rPr>
            </w:pPr>
            <w:r w:rsidRPr="00EF1648">
              <w:rPr>
                <w:rFonts w:ascii="Verdana" w:hAnsi="Verdana"/>
                <w:sz w:val="18"/>
                <w:szCs w:val="18"/>
              </w:rPr>
              <w:t>50</w:t>
            </w:r>
          </w:p>
        </w:tc>
        <w:tc>
          <w:tcPr>
            <w:tcW w:w="1485" w:type="dxa"/>
          </w:tcPr>
          <w:p w:rsidR="002E7512" w:rsidRPr="00EF1648" w:rsidRDefault="002E7512" w:rsidP="00C55CE4">
            <w:pPr>
              <w:rPr>
                <w:rFonts w:ascii="Verdana" w:hAnsi="Verdana"/>
                <w:sz w:val="18"/>
                <w:szCs w:val="18"/>
              </w:rPr>
            </w:pPr>
            <w:r w:rsidRPr="00EF1648">
              <w:rPr>
                <w:rFonts w:ascii="Verdana" w:hAnsi="Verdana"/>
                <w:sz w:val="18"/>
                <w:szCs w:val="18"/>
              </w:rPr>
              <w:t>6</w:t>
            </w:r>
          </w:p>
        </w:tc>
        <w:tc>
          <w:tcPr>
            <w:tcW w:w="1774" w:type="dxa"/>
          </w:tcPr>
          <w:p w:rsidR="002E7512" w:rsidRPr="00EF1648" w:rsidRDefault="002E7512" w:rsidP="00C55CE4">
            <w:pPr>
              <w:rPr>
                <w:rFonts w:ascii="Verdana" w:hAnsi="Verdana"/>
                <w:sz w:val="18"/>
                <w:szCs w:val="18"/>
              </w:rPr>
            </w:pPr>
            <w:r w:rsidRPr="00EF1648">
              <w:rPr>
                <w:rFonts w:ascii="Verdana" w:hAnsi="Verdana"/>
                <w:sz w:val="18"/>
                <w:szCs w:val="18"/>
              </w:rPr>
              <w:t>3</w:t>
            </w:r>
          </w:p>
        </w:tc>
        <w:tc>
          <w:tcPr>
            <w:tcW w:w="2089" w:type="dxa"/>
          </w:tcPr>
          <w:p w:rsidR="002E7512" w:rsidRPr="00EF1648" w:rsidRDefault="002E7512" w:rsidP="00C55CE4">
            <w:pPr>
              <w:rPr>
                <w:rFonts w:ascii="Verdana" w:hAnsi="Verdana"/>
                <w:sz w:val="18"/>
                <w:szCs w:val="18"/>
              </w:rPr>
            </w:pPr>
            <w:r w:rsidRPr="00EF1648">
              <w:rPr>
                <w:rFonts w:ascii="Verdana" w:hAnsi="Verdana"/>
                <w:sz w:val="18"/>
                <w:szCs w:val="18"/>
              </w:rPr>
              <w:t>Section C:  Humanities</w:t>
            </w:r>
          </w:p>
        </w:tc>
        <w:tc>
          <w:tcPr>
            <w:tcW w:w="4282" w:type="dxa"/>
          </w:tcPr>
          <w:p w:rsidR="002E7512" w:rsidRPr="00EF1648" w:rsidRDefault="002E7512" w:rsidP="00C55CE4">
            <w:pPr>
              <w:rPr>
                <w:rFonts w:ascii="Verdana" w:hAnsi="Verdana"/>
                <w:sz w:val="18"/>
                <w:szCs w:val="18"/>
              </w:rPr>
            </w:pPr>
          </w:p>
        </w:tc>
      </w:tr>
      <w:tr w:rsidR="002E7512" w:rsidRPr="00EF1648" w:rsidTr="002E7512">
        <w:tc>
          <w:tcPr>
            <w:tcW w:w="2880" w:type="dxa"/>
          </w:tcPr>
          <w:p w:rsidR="002E7512" w:rsidRPr="00EF1648" w:rsidRDefault="002E7512" w:rsidP="00C55CE4">
            <w:pPr>
              <w:rPr>
                <w:rFonts w:ascii="Verdana" w:hAnsi="Verdana"/>
                <w:sz w:val="18"/>
                <w:szCs w:val="18"/>
              </w:rPr>
            </w:pPr>
            <w:r w:rsidRPr="00EF1648">
              <w:rPr>
                <w:rFonts w:ascii="Verdana" w:hAnsi="Verdana"/>
                <w:sz w:val="18"/>
                <w:szCs w:val="18"/>
              </w:rPr>
              <w:t>German Language, Level 2</w:t>
            </w:r>
          </w:p>
        </w:tc>
        <w:tc>
          <w:tcPr>
            <w:tcW w:w="1710" w:type="dxa"/>
          </w:tcPr>
          <w:p w:rsidR="002E7512" w:rsidRPr="00EF1648" w:rsidRDefault="002E7512" w:rsidP="00C55CE4">
            <w:pPr>
              <w:rPr>
                <w:rFonts w:ascii="Verdana" w:hAnsi="Verdana"/>
                <w:sz w:val="18"/>
                <w:szCs w:val="18"/>
              </w:rPr>
            </w:pPr>
            <w:r w:rsidRPr="00EF1648">
              <w:rPr>
                <w:rFonts w:ascii="Verdana" w:hAnsi="Verdana"/>
                <w:sz w:val="18"/>
                <w:szCs w:val="18"/>
              </w:rPr>
              <w:t>60</w:t>
            </w:r>
            <w:r w:rsidRPr="00EF1648">
              <w:rPr>
                <w:rFonts w:ascii="Verdana" w:hAnsi="Verdana"/>
                <w:sz w:val="18"/>
                <w:szCs w:val="18"/>
                <w:vertAlign w:val="superscript"/>
              </w:rPr>
              <w:t>3</w:t>
            </w:r>
          </w:p>
        </w:tc>
        <w:tc>
          <w:tcPr>
            <w:tcW w:w="1485" w:type="dxa"/>
          </w:tcPr>
          <w:p w:rsidR="002E7512" w:rsidRPr="00EF1648" w:rsidRDefault="002E7512" w:rsidP="00C55CE4">
            <w:pPr>
              <w:rPr>
                <w:rFonts w:ascii="Verdana" w:hAnsi="Verdana"/>
                <w:sz w:val="18"/>
                <w:szCs w:val="18"/>
              </w:rPr>
            </w:pPr>
            <w:r>
              <w:rPr>
                <w:rFonts w:ascii="Verdana" w:hAnsi="Verdana"/>
                <w:sz w:val="18"/>
                <w:szCs w:val="18"/>
              </w:rPr>
              <w:t>9</w:t>
            </w:r>
          </w:p>
        </w:tc>
        <w:tc>
          <w:tcPr>
            <w:tcW w:w="1774" w:type="dxa"/>
          </w:tcPr>
          <w:p w:rsidR="002E7512" w:rsidRPr="00EF1648" w:rsidRDefault="002E7512" w:rsidP="00C55CE4">
            <w:pPr>
              <w:rPr>
                <w:rFonts w:ascii="Verdana" w:hAnsi="Verdana"/>
                <w:sz w:val="18"/>
                <w:szCs w:val="18"/>
              </w:rPr>
            </w:pPr>
            <w:r w:rsidRPr="00EF1648">
              <w:rPr>
                <w:rFonts w:ascii="Verdana" w:hAnsi="Verdana"/>
                <w:sz w:val="18"/>
                <w:szCs w:val="18"/>
              </w:rPr>
              <w:t>3</w:t>
            </w:r>
          </w:p>
        </w:tc>
        <w:tc>
          <w:tcPr>
            <w:tcW w:w="2089" w:type="dxa"/>
          </w:tcPr>
          <w:p w:rsidR="002E7512" w:rsidRPr="00EF1648" w:rsidRDefault="002E7512" w:rsidP="00C55CE4">
            <w:pPr>
              <w:rPr>
                <w:rFonts w:ascii="Verdana" w:hAnsi="Verdana"/>
                <w:sz w:val="18"/>
                <w:szCs w:val="18"/>
              </w:rPr>
            </w:pPr>
            <w:r w:rsidRPr="00EF1648">
              <w:rPr>
                <w:rFonts w:ascii="Verdana" w:hAnsi="Verdana"/>
                <w:sz w:val="18"/>
                <w:szCs w:val="18"/>
              </w:rPr>
              <w:t>Section C:  Humanities</w:t>
            </w:r>
          </w:p>
        </w:tc>
        <w:tc>
          <w:tcPr>
            <w:tcW w:w="4282" w:type="dxa"/>
          </w:tcPr>
          <w:p w:rsidR="002E7512" w:rsidRPr="00EF1648" w:rsidRDefault="002E7512" w:rsidP="00C55CE4">
            <w:pPr>
              <w:rPr>
                <w:rFonts w:ascii="Verdana" w:hAnsi="Verdana"/>
                <w:sz w:val="18"/>
                <w:szCs w:val="18"/>
              </w:rPr>
            </w:pPr>
          </w:p>
        </w:tc>
      </w:tr>
      <w:tr w:rsidR="002E7512" w:rsidRPr="00EF1648" w:rsidTr="002E7512">
        <w:tc>
          <w:tcPr>
            <w:tcW w:w="2880" w:type="dxa"/>
          </w:tcPr>
          <w:p w:rsidR="002E7512" w:rsidRPr="00EF1648" w:rsidRDefault="002E7512" w:rsidP="00C55CE4">
            <w:pPr>
              <w:rPr>
                <w:rFonts w:ascii="Verdana" w:hAnsi="Verdana"/>
                <w:sz w:val="18"/>
                <w:szCs w:val="18"/>
              </w:rPr>
            </w:pPr>
            <w:r w:rsidRPr="00EF1648">
              <w:rPr>
                <w:rFonts w:ascii="Verdana" w:hAnsi="Verdana"/>
                <w:sz w:val="18"/>
                <w:szCs w:val="18"/>
              </w:rPr>
              <w:t>Spanish Language, Level 1</w:t>
            </w:r>
          </w:p>
        </w:tc>
        <w:tc>
          <w:tcPr>
            <w:tcW w:w="1710" w:type="dxa"/>
          </w:tcPr>
          <w:p w:rsidR="002E7512" w:rsidRPr="00EF1648" w:rsidRDefault="002E7512" w:rsidP="00C55CE4">
            <w:pPr>
              <w:rPr>
                <w:rFonts w:ascii="Verdana" w:hAnsi="Verdana"/>
                <w:sz w:val="18"/>
                <w:szCs w:val="18"/>
              </w:rPr>
            </w:pPr>
            <w:r w:rsidRPr="00EF1648">
              <w:rPr>
                <w:rFonts w:ascii="Verdana" w:hAnsi="Verdana"/>
                <w:sz w:val="18"/>
                <w:szCs w:val="18"/>
              </w:rPr>
              <w:t>50</w:t>
            </w:r>
          </w:p>
        </w:tc>
        <w:tc>
          <w:tcPr>
            <w:tcW w:w="1485" w:type="dxa"/>
          </w:tcPr>
          <w:p w:rsidR="002E7512" w:rsidRPr="00EF1648" w:rsidRDefault="002E7512" w:rsidP="00C55CE4">
            <w:pPr>
              <w:rPr>
                <w:rFonts w:ascii="Verdana" w:hAnsi="Verdana"/>
                <w:sz w:val="18"/>
                <w:szCs w:val="18"/>
              </w:rPr>
            </w:pPr>
            <w:r w:rsidRPr="00EF1648">
              <w:rPr>
                <w:rFonts w:ascii="Verdana" w:hAnsi="Verdana"/>
                <w:sz w:val="18"/>
                <w:szCs w:val="18"/>
              </w:rPr>
              <w:t>6</w:t>
            </w:r>
          </w:p>
        </w:tc>
        <w:tc>
          <w:tcPr>
            <w:tcW w:w="1774" w:type="dxa"/>
          </w:tcPr>
          <w:p w:rsidR="002E7512" w:rsidRPr="00EF1648" w:rsidRDefault="002E7512" w:rsidP="00C55CE4">
            <w:pPr>
              <w:rPr>
                <w:rFonts w:ascii="Verdana" w:hAnsi="Verdana"/>
                <w:sz w:val="18"/>
                <w:szCs w:val="18"/>
              </w:rPr>
            </w:pPr>
            <w:r w:rsidRPr="00EF1648">
              <w:rPr>
                <w:rFonts w:ascii="Verdana" w:hAnsi="Verdana"/>
                <w:sz w:val="18"/>
                <w:szCs w:val="18"/>
              </w:rPr>
              <w:t>3</w:t>
            </w:r>
          </w:p>
        </w:tc>
        <w:tc>
          <w:tcPr>
            <w:tcW w:w="2089" w:type="dxa"/>
          </w:tcPr>
          <w:p w:rsidR="002E7512" w:rsidRPr="00EF1648" w:rsidRDefault="002E7512" w:rsidP="00C55CE4">
            <w:pPr>
              <w:rPr>
                <w:rFonts w:ascii="Verdana" w:hAnsi="Verdana"/>
                <w:sz w:val="18"/>
                <w:szCs w:val="18"/>
              </w:rPr>
            </w:pPr>
            <w:r w:rsidRPr="00EF1648">
              <w:rPr>
                <w:rFonts w:ascii="Verdana" w:hAnsi="Verdana"/>
                <w:sz w:val="18"/>
                <w:szCs w:val="18"/>
              </w:rPr>
              <w:t>Section C:  Humanities</w:t>
            </w:r>
          </w:p>
        </w:tc>
        <w:tc>
          <w:tcPr>
            <w:tcW w:w="4282" w:type="dxa"/>
          </w:tcPr>
          <w:p w:rsidR="002E7512" w:rsidRPr="00EF1648" w:rsidRDefault="002E7512" w:rsidP="00C55CE4">
            <w:pPr>
              <w:rPr>
                <w:rFonts w:ascii="Verdana" w:hAnsi="Verdana"/>
                <w:sz w:val="18"/>
                <w:szCs w:val="18"/>
              </w:rPr>
            </w:pPr>
          </w:p>
        </w:tc>
      </w:tr>
      <w:tr w:rsidR="002E7512" w:rsidRPr="00EF1648" w:rsidTr="002E7512">
        <w:tc>
          <w:tcPr>
            <w:tcW w:w="2880" w:type="dxa"/>
          </w:tcPr>
          <w:p w:rsidR="002E7512" w:rsidRPr="00EF1648" w:rsidRDefault="002E7512" w:rsidP="00C55CE4">
            <w:pPr>
              <w:rPr>
                <w:rFonts w:ascii="Verdana" w:hAnsi="Verdana"/>
                <w:sz w:val="18"/>
                <w:szCs w:val="18"/>
              </w:rPr>
            </w:pPr>
            <w:r w:rsidRPr="00EF1648">
              <w:rPr>
                <w:rFonts w:ascii="Verdana" w:hAnsi="Verdana"/>
                <w:sz w:val="18"/>
                <w:szCs w:val="18"/>
              </w:rPr>
              <w:t>Spanish Language, Level 2</w:t>
            </w:r>
          </w:p>
        </w:tc>
        <w:tc>
          <w:tcPr>
            <w:tcW w:w="1710" w:type="dxa"/>
          </w:tcPr>
          <w:p w:rsidR="002E7512" w:rsidRPr="00EF1648" w:rsidRDefault="002E7512" w:rsidP="00C55CE4">
            <w:pPr>
              <w:rPr>
                <w:rFonts w:ascii="Verdana" w:hAnsi="Verdana"/>
                <w:sz w:val="18"/>
                <w:szCs w:val="18"/>
              </w:rPr>
            </w:pPr>
            <w:r w:rsidRPr="00EF1648">
              <w:rPr>
                <w:rFonts w:ascii="Verdana" w:hAnsi="Verdana"/>
                <w:sz w:val="18"/>
                <w:szCs w:val="18"/>
              </w:rPr>
              <w:t>63</w:t>
            </w:r>
          </w:p>
        </w:tc>
        <w:tc>
          <w:tcPr>
            <w:tcW w:w="1485" w:type="dxa"/>
          </w:tcPr>
          <w:p w:rsidR="002E7512" w:rsidRPr="00EF1648" w:rsidRDefault="002E7512" w:rsidP="00C55CE4">
            <w:pPr>
              <w:rPr>
                <w:rFonts w:ascii="Verdana" w:hAnsi="Verdana"/>
                <w:sz w:val="18"/>
                <w:szCs w:val="18"/>
              </w:rPr>
            </w:pPr>
            <w:r>
              <w:rPr>
                <w:rFonts w:ascii="Verdana" w:hAnsi="Verdana"/>
                <w:sz w:val="18"/>
                <w:szCs w:val="18"/>
              </w:rPr>
              <w:t>9</w:t>
            </w:r>
          </w:p>
        </w:tc>
        <w:tc>
          <w:tcPr>
            <w:tcW w:w="1774" w:type="dxa"/>
          </w:tcPr>
          <w:p w:rsidR="002E7512" w:rsidRPr="00EF1648" w:rsidRDefault="002E7512" w:rsidP="00C55CE4">
            <w:pPr>
              <w:rPr>
                <w:rFonts w:ascii="Verdana" w:hAnsi="Verdana"/>
                <w:sz w:val="18"/>
                <w:szCs w:val="18"/>
              </w:rPr>
            </w:pPr>
            <w:r w:rsidRPr="00EF1648">
              <w:rPr>
                <w:rFonts w:ascii="Verdana" w:hAnsi="Verdana"/>
                <w:sz w:val="18"/>
                <w:szCs w:val="18"/>
              </w:rPr>
              <w:t>3</w:t>
            </w:r>
          </w:p>
        </w:tc>
        <w:tc>
          <w:tcPr>
            <w:tcW w:w="2089" w:type="dxa"/>
          </w:tcPr>
          <w:p w:rsidR="002E7512" w:rsidRPr="00EF1648" w:rsidRDefault="002E7512" w:rsidP="00C55CE4">
            <w:pPr>
              <w:rPr>
                <w:rFonts w:ascii="Verdana" w:hAnsi="Verdana"/>
                <w:sz w:val="18"/>
                <w:szCs w:val="18"/>
              </w:rPr>
            </w:pPr>
            <w:r w:rsidRPr="00EF1648">
              <w:rPr>
                <w:rFonts w:ascii="Verdana" w:hAnsi="Verdana"/>
                <w:sz w:val="18"/>
                <w:szCs w:val="18"/>
              </w:rPr>
              <w:t>Section C:  Humanities</w:t>
            </w:r>
          </w:p>
        </w:tc>
        <w:tc>
          <w:tcPr>
            <w:tcW w:w="4282" w:type="dxa"/>
          </w:tcPr>
          <w:p w:rsidR="002E7512" w:rsidRPr="00EF1648" w:rsidRDefault="002E7512" w:rsidP="00C55CE4">
            <w:pPr>
              <w:rPr>
                <w:rFonts w:ascii="Verdana" w:hAnsi="Verdana"/>
                <w:sz w:val="18"/>
                <w:szCs w:val="18"/>
              </w:rPr>
            </w:pPr>
          </w:p>
        </w:tc>
      </w:tr>
      <w:tr w:rsidR="004F3DF3" w:rsidRPr="00EF1648" w:rsidTr="00162645">
        <w:tc>
          <w:tcPr>
            <w:tcW w:w="14220" w:type="dxa"/>
            <w:gridSpan w:val="6"/>
          </w:tcPr>
          <w:p w:rsidR="004F3DF3" w:rsidRPr="00EF1648" w:rsidRDefault="004F3DF3" w:rsidP="00C55CE4">
            <w:pPr>
              <w:rPr>
                <w:rFonts w:ascii="Verdana" w:hAnsi="Verdana"/>
                <w:sz w:val="18"/>
                <w:szCs w:val="18"/>
              </w:rPr>
            </w:pPr>
            <w:r>
              <w:rPr>
                <w:rFonts w:ascii="Verdana" w:hAnsi="Verdana"/>
                <w:sz w:val="18"/>
                <w:szCs w:val="18"/>
              </w:rPr>
              <w:t>Level 1    equivalent to the first two semesters (or 6 semester hours) of college level foreign language course work</w:t>
            </w:r>
          </w:p>
        </w:tc>
      </w:tr>
      <w:tr w:rsidR="004F3DF3" w:rsidRPr="00EF1648" w:rsidTr="00004497">
        <w:tc>
          <w:tcPr>
            <w:tcW w:w="14220" w:type="dxa"/>
            <w:gridSpan w:val="6"/>
          </w:tcPr>
          <w:p w:rsidR="004F3DF3" w:rsidRPr="00EF1648" w:rsidRDefault="004F3DF3" w:rsidP="00C55CE4">
            <w:pPr>
              <w:rPr>
                <w:rFonts w:ascii="Verdana" w:hAnsi="Verdana"/>
                <w:sz w:val="18"/>
                <w:szCs w:val="18"/>
              </w:rPr>
            </w:pPr>
            <w:r>
              <w:rPr>
                <w:rFonts w:ascii="Verdana" w:hAnsi="Verdana"/>
                <w:sz w:val="18"/>
                <w:szCs w:val="18"/>
              </w:rPr>
              <w:t>Level 2    equivalent to the first four semesters (or 12 semester hours) of college level foreign language course work</w:t>
            </w:r>
          </w:p>
        </w:tc>
      </w:tr>
      <w:tr w:rsidR="004F3DF3" w:rsidRPr="00EF1648" w:rsidTr="002E7512">
        <w:tc>
          <w:tcPr>
            <w:tcW w:w="2880" w:type="dxa"/>
          </w:tcPr>
          <w:p w:rsidR="004F3DF3" w:rsidRPr="004F3DF3" w:rsidRDefault="004F3DF3" w:rsidP="00C55CE4">
            <w:pPr>
              <w:rPr>
                <w:rFonts w:ascii="Verdana" w:hAnsi="Verdana"/>
                <w:b/>
                <w:sz w:val="18"/>
                <w:szCs w:val="18"/>
              </w:rPr>
            </w:pPr>
            <w:r w:rsidRPr="004F3DF3">
              <w:rPr>
                <w:rFonts w:ascii="Verdana" w:hAnsi="Verdana"/>
                <w:b/>
                <w:sz w:val="18"/>
                <w:szCs w:val="18"/>
              </w:rPr>
              <w:t>History and Social Sciences</w:t>
            </w:r>
          </w:p>
        </w:tc>
        <w:tc>
          <w:tcPr>
            <w:tcW w:w="1710" w:type="dxa"/>
          </w:tcPr>
          <w:p w:rsidR="004F3DF3" w:rsidRPr="00EF1648" w:rsidRDefault="004F3DF3" w:rsidP="00C55CE4">
            <w:pPr>
              <w:rPr>
                <w:rFonts w:ascii="Verdana" w:hAnsi="Verdana"/>
                <w:sz w:val="18"/>
                <w:szCs w:val="18"/>
              </w:rPr>
            </w:pPr>
          </w:p>
        </w:tc>
        <w:tc>
          <w:tcPr>
            <w:tcW w:w="1485" w:type="dxa"/>
          </w:tcPr>
          <w:p w:rsidR="004F3DF3" w:rsidRDefault="004F3DF3" w:rsidP="00C55CE4">
            <w:pPr>
              <w:rPr>
                <w:rFonts w:ascii="Verdana" w:hAnsi="Verdana"/>
                <w:sz w:val="18"/>
                <w:szCs w:val="18"/>
              </w:rPr>
            </w:pPr>
          </w:p>
        </w:tc>
        <w:tc>
          <w:tcPr>
            <w:tcW w:w="1774" w:type="dxa"/>
          </w:tcPr>
          <w:p w:rsidR="004F3DF3" w:rsidRPr="00EF1648" w:rsidRDefault="004F3DF3" w:rsidP="00C55CE4">
            <w:pPr>
              <w:rPr>
                <w:rFonts w:ascii="Verdana" w:hAnsi="Verdana"/>
                <w:sz w:val="18"/>
                <w:szCs w:val="18"/>
              </w:rPr>
            </w:pPr>
          </w:p>
        </w:tc>
        <w:tc>
          <w:tcPr>
            <w:tcW w:w="2089" w:type="dxa"/>
          </w:tcPr>
          <w:p w:rsidR="004F3DF3" w:rsidRPr="00EF1648" w:rsidRDefault="004F3DF3" w:rsidP="00C55CE4">
            <w:pPr>
              <w:rPr>
                <w:rFonts w:ascii="Verdana" w:hAnsi="Verdana"/>
                <w:sz w:val="18"/>
                <w:szCs w:val="18"/>
              </w:rPr>
            </w:pPr>
          </w:p>
        </w:tc>
        <w:tc>
          <w:tcPr>
            <w:tcW w:w="4282" w:type="dxa"/>
          </w:tcPr>
          <w:p w:rsidR="004F3DF3" w:rsidRPr="00EF1648" w:rsidRDefault="004F3DF3" w:rsidP="00C55CE4">
            <w:pPr>
              <w:rPr>
                <w:rFonts w:ascii="Verdana" w:hAnsi="Verdana"/>
                <w:sz w:val="18"/>
                <w:szCs w:val="18"/>
              </w:rPr>
            </w:pPr>
          </w:p>
        </w:tc>
      </w:tr>
      <w:tr w:rsidR="002E7512" w:rsidRPr="00EF1648" w:rsidTr="002E7512">
        <w:tc>
          <w:tcPr>
            <w:tcW w:w="2880" w:type="dxa"/>
          </w:tcPr>
          <w:p w:rsidR="002E7512" w:rsidRPr="00EF1648" w:rsidRDefault="002E7512" w:rsidP="00347756">
            <w:pPr>
              <w:rPr>
                <w:rFonts w:ascii="Verdana" w:hAnsi="Verdana"/>
                <w:sz w:val="18"/>
                <w:szCs w:val="18"/>
              </w:rPr>
            </w:pPr>
            <w:r>
              <w:rPr>
                <w:rFonts w:ascii="Verdana" w:hAnsi="Verdana"/>
                <w:sz w:val="18"/>
                <w:szCs w:val="18"/>
              </w:rPr>
              <w:t>American Government</w:t>
            </w:r>
          </w:p>
        </w:tc>
        <w:tc>
          <w:tcPr>
            <w:tcW w:w="1710" w:type="dxa"/>
          </w:tcPr>
          <w:p w:rsidR="002E7512" w:rsidRPr="00EF1648" w:rsidRDefault="002E7512" w:rsidP="00347756">
            <w:pPr>
              <w:rPr>
                <w:rFonts w:ascii="Verdana" w:hAnsi="Verdana"/>
                <w:sz w:val="18"/>
                <w:szCs w:val="18"/>
              </w:rPr>
            </w:pPr>
            <w:r>
              <w:rPr>
                <w:rFonts w:ascii="Verdana" w:hAnsi="Verdana"/>
                <w:sz w:val="18"/>
                <w:szCs w:val="18"/>
              </w:rPr>
              <w:t>50</w:t>
            </w:r>
          </w:p>
        </w:tc>
        <w:tc>
          <w:tcPr>
            <w:tcW w:w="1485" w:type="dxa"/>
          </w:tcPr>
          <w:p w:rsidR="002E7512" w:rsidRPr="00EF1648" w:rsidRDefault="002E7512" w:rsidP="00347756">
            <w:pPr>
              <w:rPr>
                <w:rFonts w:ascii="Verdana" w:hAnsi="Verdana"/>
                <w:sz w:val="18"/>
                <w:szCs w:val="18"/>
              </w:rPr>
            </w:pPr>
            <w:r>
              <w:rPr>
                <w:rFonts w:ascii="Verdana" w:hAnsi="Verdana"/>
                <w:sz w:val="18"/>
                <w:szCs w:val="18"/>
              </w:rPr>
              <w:t>3</w:t>
            </w:r>
          </w:p>
        </w:tc>
        <w:tc>
          <w:tcPr>
            <w:tcW w:w="1774" w:type="dxa"/>
          </w:tcPr>
          <w:p w:rsidR="002E7512" w:rsidRPr="00EF1648" w:rsidRDefault="002E7512" w:rsidP="00347756">
            <w:pPr>
              <w:rPr>
                <w:rFonts w:ascii="Verdana" w:hAnsi="Verdana"/>
                <w:sz w:val="18"/>
                <w:szCs w:val="18"/>
              </w:rPr>
            </w:pPr>
            <w:r>
              <w:rPr>
                <w:rFonts w:ascii="Verdana" w:hAnsi="Verdana"/>
                <w:sz w:val="18"/>
                <w:szCs w:val="18"/>
              </w:rPr>
              <w:t>3</w:t>
            </w:r>
          </w:p>
        </w:tc>
        <w:tc>
          <w:tcPr>
            <w:tcW w:w="2089" w:type="dxa"/>
          </w:tcPr>
          <w:p w:rsidR="002E7512" w:rsidRPr="00EF1648" w:rsidRDefault="002E7512" w:rsidP="00347756">
            <w:pPr>
              <w:rPr>
                <w:rFonts w:ascii="Verdana" w:hAnsi="Verdana"/>
                <w:sz w:val="18"/>
                <w:szCs w:val="18"/>
              </w:rPr>
            </w:pPr>
            <w:r>
              <w:rPr>
                <w:rFonts w:ascii="Verdana" w:hAnsi="Verdana"/>
                <w:sz w:val="18"/>
                <w:szCs w:val="18"/>
              </w:rPr>
              <w:t>Section B1: American Institutions</w:t>
            </w:r>
          </w:p>
        </w:tc>
        <w:tc>
          <w:tcPr>
            <w:tcW w:w="4282" w:type="dxa"/>
          </w:tcPr>
          <w:p w:rsidR="002E7512" w:rsidRPr="00EF1648" w:rsidRDefault="002E7512" w:rsidP="00347756">
            <w:pPr>
              <w:rPr>
                <w:rFonts w:ascii="Verdana" w:hAnsi="Verdana"/>
                <w:sz w:val="18"/>
                <w:szCs w:val="18"/>
              </w:rPr>
            </w:pPr>
          </w:p>
        </w:tc>
      </w:tr>
      <w:tr w:rsidR="002E7512" w:rsidRPr="00EF1648" w:rsidTr="002E7512">
        <w:tc>
          <w:tcPr>
            <w:tcW w:w="2880" w:type="dxa"/>
          </w:tcPr>
          <w:p w:rsidR="002E7512" w:rsidRPr="00EF1648" w:rsidRDefault="002E7512" w:rsidP="00151755">
            <w:pPr>
              <w:rPr>
                <w:rFonts w:ascii="Verdana" w:hAnsi="Verdana"/>
                <w:sz w:val="18"/>
                <w:szCs w:val="18"/>
              </w:rPr>
            </w:pPr>
            <w:r w:rsidRPr="00EF1648">
              <w:rPr>
                <w:rFonts w:ascii="Verdana" w:hAnsi="Verdana"/>
                <w:sz w:val="18"/>
                <w:szCs w:val="18"/>
              </w:rPr>
              <w:t>History of the United States I</w:t>
            </w:r>
          </w:p>
        </w:tc>
        <w:tc>
          <w:tcPr>
            <w:tcW w:w="1710" w:type="dxa"/>
          </w:tcPr>
          <w:p w:rsidR="002E7512" w:rsidRPr="00EF1648" w:rsidRDefault="002E7512" w:rsidP="00347756">
            <w:pPr>
              <w:rPr>
                <w:rFonts w:ascii="Verdana" w:hAnsi="Verdana"/>
                <w:sz w:val="18"/>
                <w:szCs w:val="18"/>
              </w:rPr>
            </w:pPr>
            <w:r w:rsidRPr="00EF1648">
              <w:rPr>
                <w:rFonts w:ascii="Verdana" w:hAnsi="Verdana"/>
                <w:sz w:val="18"/>
                <w:szCs w:val="18"/>
              </w:rPr>
              <w:t>50</w:t>
            </w:r>
          </w:p>
        </w:tc>
        <w:tc>
          <w:tcPr>
            <w:tcW w:w="1485" w:type="dxa"/>
          </w:tcPr>
          <w:p w:rsidR="002E7512" w:rsidRPr="00EF1648" w:rsidRDefault="002E7512" w:rsidP="00347756">
            <w:pPr>
              <w:rPr>
                <w:rFonts w:ascii="Verdana" w:hAnsi="Verdana"/>
                <w:sz w:val="18"/>
                <w:szCs w:val="18"/>
              </w:rPr>
            </w:pPr>
            <w:r w:rsidRPr="00EF1648">
              <w:rPr>
                <w:rFonts w:ascii="Verdana" w:hAnsi="Verdana"/>
                <w:sz w:val="18"/>
                <w:szCs w:val="18"/>
              </w:rPr>
              <w:t>3</w:t>
            </w:r>
          </w:p>
        </w:tc>
        <w:tc>
          <w:tcPr>
            <w:tcW w:w="1774" w:type="dxa"/>
          </w:tcPr>
          <w:p w:rsidR="002E7512" w:rsidRPr="00EF1648" w:rsidRDefault="002E7512" w:rsidP="00347756">
            <w:pPr>
              <w:rPr>
                <w:rFonts w:ascii="Verdana" w:hAnsi="Verdana"/>
                <w:sz w:val="18"/>
                <w:szCs w:val="18"/>
              </w:rPr>
            </w:pPr>
            <w:r w:rsidRPr="00EF1648">
              <w:rPr>
                <w:rFonts w:ascii="Verdana" w:hAnsi="Verdana"/>
                <w:sz w:val="18"/>
                <w:szCs w:val="18"/>
              </w:rPr>
              <w:t>3</w:t>
            </w:r>
          </w:p>
        </w:tc>
        <w:tc>
          <w:tcPr>
            <w:tcW w:w="2089" w:type="dxa"/>
          </w:tcPr>
          <w:p w:rsidR="002E7512" w:rsidRPr="00EF1648" w:rsidRDefault="002E7512" w:rsidP="00347756">
            <w:pPr>
              <w:rPr>
                <w:rFonts w:ascii="Verdana" w:hAnsi="Verdana"/>
                <w:sz w:val="18"/>
                <w:szCs w:val="18"/>
              </w:rPr>
            </w:pPr>
            <w:r w:rsidRPr="00EF1648">
              <w:rPr>
                <w:rFonts w:ascii="Verdana" w:hAnsi="Verdana"/>
                <w:sz w:val="18"/>
                <w:szCs w:val="18"/>
              </w:rPr>
              <w:t>Section B1:  American Institutions</w:t>
            </w:r>
          </w:p>
        </w:tc>
        <w:tc>
          <w:tcPr>
            <w:tcW w:w="4282" w:type="dxa"/>
          </w:tcPr>
          <w:p w:rsidR="002E7512" w:rsidRPr="00EF1648" w:rsidRDefault="002E7512" w:rsidP="00347756">
            <w:pPr>
              <w:rPr>
                <w:rFonts w:ascii="Verdana" w:hAnsi="Verdana"/>
                <w:sz w:val="18"/>
                <w:szCs w:val="18"/>
              </w:rPr>
            </w:pPr>
          </w:p>
        </w:tc>
      </w:tr>
      <w:tr w:rsidR="002E7512" w:rsidRPr="00EF1648" w:rsidTr="002E7512">
        <w:tc>
          <w:tcPr>
            <w:tcW w:w="2880" w:type="dxa"/>
          </w:tcPr>
          <w:p w:rsidR="002E7512" w:rsidRPr="00EF1648" w:rsidRDefault="002E7512" w:rsidP="00151755">
            <w:pPr>
              <w:rPr>
                <w:rFonts w:ascii="Verdana" w:hAnsi="Verdana"/>
                <w:sz w:val="18"/>
                <w:szCs w:val="18"/>
              </w:rPr>
            </w:pPr>
            <w:r w:rsidRPr="00EF1648">
              <w:rPr>
                <w:rFonts w:ascii="Verdana" w:hAnsi="Verdana"/>
                <w:sz w:val="18"/>
                <w:szCs w:val="18"/>
              </w:rPr>
              <w:t>History of the Unit</w:t>
            </w:r>
            <w:r>
              <w:rPr>
                <w:rFonts w:ascii="Verdana" w:hAnsi="Verdana"/>
                <w:sz w:val="18"/>
                <w:szCs w:val="18"/>
              </w:rPr>
              <w:t>ed States II</w:t>
            </w:r>
          </w:p>
        </w:tc>
        <w:tc>
          <w:tcPr>
            <w:tcW w:w="1710" w:type="dxa"/>
          </w:tcPr>
          <w:p w:rsidR="002E7512" w:rsidRPr="00EF1648" w:rsidRDefault="002E7512" w:rsidP="00347756">
            <w:pPr>
              <w:rPr>
                <w:rFonts w:ascii="Verdana" w:hAnsi="Verdana"/>
                <w:sz w:val="18"/>
                <w:szCs w:val="18"/>
              </w:rPr>
            </w:pPr>
            <w:r w:rsidRPr="00EF1648">
              <w:rPr>
                <w:rFonts w:ascii="Verdana" w:hAnsi="Verdana"/>
                <w:sz w:val="18"/>
                <w:szCs w:val="18"/>
              </w:rPr>
              <w:t>50</w:t>
            </w:r>
          </w:p>
        </w:tc>
        <w:tc>
          <w:tcPr>
            <w:tcW w:w="1485" w:type="dxa"/>
          </w:tcPr>
          <w:p w:rsidR="002E7512" w:rsidRPr="00EF1648" w:rsidRDefault="002E7512" w:rsidP="00347756">
            <w:pPr>
              <w:rPr>
                <w:rFonts w:ascii="Verdana" w:hAnsi="Verdana"/>
                <w:sz w:val="18"/>
                <w:szCs w:val="18"/>
              </w:rPr>
            </w:pPr>
            <w:r w:rsidRPr="00EF1648">
              <w:rPr>
                <w:rFonts w:ascii="Verdana" w:hAnsi="Verdana"/>
                <w:sz w:val="18"/>
                <w:szCs w:val="18"/>
              </w:rPr>
              <w:t>3</w:t>
            </w:r>
          </w:p>
        </w:tc>
        <w:tc>
          <w:tcPr>
            <w:tcW w:w="1774" w:type="dxa"/>
          </w:tcPr>
          <w:p w:rsidR="002E7512" w:rsidRPr="00EF1648" w:rsidRDefault="002E7512" w:rsidP="00347756">
            <w:pPr>
              <w:rPr>
                <w:rFonts w:ascii="Verdana" w:hAnsi="Verdana"/>
                <w:sz w:val="18"/>
                <w:szCs w:val="18"/>
              </w:rPr>
            </w:pPr>
            <w:r w:rsidRPr="00EF1648">
              <w:rPr>
                <w:rFonts w:ascii="Verdana" w:hAnsi="Verdana"/>
                <w:sz w:val="18"/>
                <w:szCs w:val="18"/>
              </w:rPr>
              <w:t>3</w:t>
            </w:r>
          </w:p>
        </w:tc>
        <w:tc>
          <w:tcPr>
            <w:tcW w:w="2089" w:type="dxa"/>
          </w:tcPr>
          <w:p w:rsidR="002E7512" w:rsidRPr="00EF1648" w:rsidRDefault="002E7512" w:rsidP="00347756">
            <w:pPr>
              <w:rPr>
                <w:rFonts w:ascii="Verdana" w:hAnsi="Verdana"/>
                <w:sz w:val="18"/>
                <w:szCs w:val="18"/>
              </w:rPr>
            </w:pPr>
            <w:r w:rsidRPr="00EF1648">
              <w:rPr>
                <w:rFonts w:ascii="Verdana" w:hAnsi="Verdana"/>
                <w:sz w:val="18"/>
                <w:szCs w:val="18"/>
              </w:rPr>
              <w:t>Section B1:  American Institutions</w:t>
            </w:r>
          </w:p>
        </w:tc>
        <w:tc>
          <w:tcPr>
            <w:tcW w:w="4282" w:type="dxa"/>
          </w:tcPr>
          <w:p w:rsidR="002E7512" w:rsidRPr="00EF1648" w:rsidRDefault="002E7512" w:rsidP="00347756">
            <w:pPr>
              <w:rPr>
                <w:rFonts w:ascii="Verdana" w:hAnsi="Verdana"/>
                <w:sz w:val="18"/>
                <w:szCs w:val="18"/>
              </w:rPr>
            </w:pPr>
          </w:p>
        </w:tc>
      </w:tr>
      <w:tr w:rsidR="002E7512" w:rsidRPr="00EF1648" w:rsidTr="002E7512">
        <w:tc>
          <w:tcPr>
            <w:tcW w:w="2880" w:type="dxa"/>
          </w:tcPr>
          <w:p w:rsidR="002E7512" w:rsidRPr="00EF1648" w:rsidRDefault="002E7512" w:rsidP="00347756">
            <w:pPr>
              <w:rPr>
                <w:rFonts w:ascii="Verdana" w:hAnsi="Verdana"/>
                <w:sz w:val="18"/>
                <w:szCs w:val="18"/>
              </w:rPr>
            </w:pPr>
            <w:r w:rsidRPr="00EF1648">
              <w:rPr>
                <w:rFonts w:ascii="Verdana" w:hAnsi="Verdana"/>
                <w:sz w:val="18"/>
                <w:szCs w:val="18"/>
              </w:rPr>
              <w:t>Human Growth and Development</w:t>
            </w:r>
          </w:p>
        </w:tc>
        <w:tc>
          <w:tcPr>
            <w:tcW w:w="1710" w:type="dxa"/>
          </w:tcPr>
          <w:p w:rsidR="002E7512" w:rsidRPr="00EF1648" w:rsidRDefault="002E7512" w:rsidP="00347756">
            <w:pPr>
              <w:rPr>
                <w:rFonts w:ascii="Verdana" w:hAnsi="Verdana"/>
                <w:sz w:val="18"/>
                <w:szCs w:val="18"/>
              </w:rPr>
            </w:pPr>
            <w:r w:rsidRPr="00EF1648">
              <w:rPr>
                <w:rFonts w:ascii="Verdana" w:hAnsi="Verdana"/>
                <w:sz w:val="18"/>
                <w:szCs w:val="18"/>
              </w:rPr>
              <w:t>50</w:t>
            </w:r>
          </w:p>
        </w:tc>
        <w:tc>
          <w:tcPr>
            <w:tcW w:w="1485" w:type="dxa"/>
          </w:tcPr>
          <w:p w:rsidR="002E7512" w:rsidRPr="00EF1648" w:rsidRDefault="002E7512" w:rsidP="00347756">
            <w:pPr>
              <w:rPr>
                <w:rFonts w:ascii="Verdana" w:hAnsi="Verdana"/>
                <w:sz w:val="18"/>
                <w:szCs w:val="18"/>
              </w:rPr>
            </w:pPr>
            <w:r w:rsidRPr="00EF1648">
              <w:rPr>
                <w:rFonts w:ascii="Verdana" w:hAnsi="Verdana"/>
                <w:sz w:val="18"/>
                <w:szCs w:val="18"/>
              </w:rPr>
              <w:t>3</w:t>
            </w:r>
          </w:p>
        </w:tc>
        <w:tc>
          <w:tcPr>
            <w:tcW w:w="1774" w:type="dxa"/>
          </w:tcPr>
          <w:p w:rsidR="002E7512" w:rsidRPr="00EF1648" w:rsidRDefault="002E7512" w:rsidP="00347756">
            <w:pPr>
              <w:rPr>
                <w:rFonts w:ascii="Verdana" w:hAnsi="Verdana"/>
                <w:sz w:val="18"/>
                <w:szCs w:val="18"/>
              </w:rPr>
            </w:pPr>
            <w:r w:rsidRPr="00EF1648">
              <w:rPr>
                <w:rFonts w:ascii="Verdana" w:hAnsi="Verdana"/>
                <w:sz w:val="18"/>
                <w:szCs w:val="18"/>
              </w:rPr>
              <w:t>3</w:t>
            </w:r>
          </w:p>
        </w:tc>
        <w:tc>
          <w:tcPr>
            <w:tcW w:w="2089" w:type="dxa"/>
          </w:tcPr>
          <w:p w:rsidR="002E7512" w:rsidRPr="00EF1648" w:rsidRDefault="002E7512" w:rsidP="00347756">
            <w:pPr>
              <w:rPr>
                <w:rFonts w:ascii="Verdana" w:hAnsi="Verdana"/>
                <w:sz w:val="18"/>
                <w:szCs w:val="18"/>
              </w:rPr>
            </w:pPr>
            <w:r w:rsidRPr="00EF1648">
              <w:rPr>
                <w:rFonts w:ascii="Verdana" w:hAnsi="Verdana"/>
                <w:sz w:val="18"/>
                <w:szCs w:val="18"/>
              </w:rPr>
              <w:t>Section B2:  Social and Behavioral Sciences</w:t>
            </w:r>
          </w:p>
        </w:tc>
        <w:tc>
          <w:tcPr>
            <w:tcW w:w="4282" w:type="dxa"/>
          </w:tcPr>
          <w:p w:rsidR="002E7512" w:rsidRPr="00EF1648" w:rsidRDefault="002E7512" w:rsidP="00347756">
            <w:pPr>
              <w:rPr>
                <w:rFonts w:ascii="Verdana" w:hAnsi="Verdana"/>
                <w:sz w:val="18"/>
                <w:szCs w:val="18"/>
              </w:rPr>
            </w:pPr>
          </w:p>
        </w:tc>
      </w:tr>
      <w:tr w:rsidR="002E7512" w:rsidRPr="00EF1648" w:rsidTr="002E7512">
        <w:tc>
          <w:tcPr>
            <w:tcW w:w="2880" w:type="dxa"/>
          </w:tcPr>
          <w:p w:rsidR="002E7512" w:rsidRPr="00EF1648" w:rsidRDefault="002E7512" w:rsidP="00347756">
            <w:pPr>
              <w:rPr>
                <w:rFonts w:ascii="Verdana" w:hAnsi="Verdana"/>
                <w:sz w:val="18"/>
                <w:szCs w:val="18"/>
              </w:rPr>
            </w:pPr>
            <w:r w:rsidRPr="00EF1648">
              <w:rPr>
                <w:rFonts w:ascii="Verdana" w:hAnsi="Verdana"/>
                <w:sz w:val="18"/>
                <w:szCs w:val="18"/>
              </w:rPr>
              <w:t>Introduction to Educational Psychology</w:t>
            </w:r>
          </w:p>
        </w:tc>
        <w:tc>
          <w:tcPr>
            <w:tcW w:w="1710" w:type="dxa"/>
          </w:tcPr>
          <w:p w:rsidR="002E7512" w:rsidRPr="00EF1648" w:rsidRDefault="002E7512" w:rsidP="00347756">
            <w:pPr>
              <w:rPr>
                <w:rFonts w:ascii="Verdana" w:hAnsi="Verdana"/>
                <w:sz w:val="18"/>
                <w:szCs w:val="18"/>
              </w:rPr>
            </w:pPr>
            <w:r w:rsidRPr="00EF1648">
              <w:rPr>
                <w:rFonts w:ascii="Verdana" w:hAnsi="Verdana"/>
                <w:sz w:val="18"/>
                <w:szCs w:val="18"/>
              </w:rPr>
              <w:t>50</w:t>
            </w:r>
          </w:p>
        </w:tc>
        <w:tc>
          <w:tcPr>
            <w:tcW w:w="1485" w:type="dxa"/>
          </w:tcPr>
          <w:p w:rsidR="002E7512" w:rsidRPr="00EF1648" w:rsidRDefault="002E7512" w:rsidP="00347756">
            <w:pPr>
              <w:rPr>
                <w:rFonts w:ascii="Verdana" w:hAnsi="Verdana"/>
                <w:sz w:val="18"/>
                <w:szCs w:val="18"/>
              </w:rPr>
            </w:pPr>
            <w:r w:rsidRPr="00EF1648">
              <w:rPr>
                <w:rFonts w:ascii="Verdana" w:hAnsi="Verdana"/>
                <w:sz w:val="18"/>
                <w:szCs w:val="18"/>
              </w:rPr>
              <w:t>3</w:t>
            </w:r>
          </w:p>
        </w:tc>
        <w:tc>
          <w:tcPr>
            <w:tcW w:w="1774" w:type="dxa"/>
          </w:tcPr>
          <w:p w:rsidR="002E7512" w:rsidRPr="00EF1648" w:rsidRDefault="002E7512" w:rsidP="00347756">
            <w:pPr>
              <w:rPr>
                <w:rFonts w:ascii="Verdana" w:hAnsi="Verdana"/>
                <w:sz w:val="18"/>
                <w:szCs w:val="18"/>
              </w:rPr>
            </w:pPr>
            <w:r w:rsidRPr="00EF1648">
              <w:rPr>
                <w:rFonts w:ascii="Verdana" w:hAnsi="Verdana"/>
                <w:sz w:val="18"/>
                <w:szCs w:val="18"/>
              </w:rPr>
              <w:t>3</w:t>
            </w:r>
          </w:p>
        </w:tc>
        <w:tc>
          <w:tcPr>
            <w:tcW w:w="2089" w:type="dxa"/>
          </w:tcPr>
          <w:p w:rsidR="002E7512" w:rsidRPr="00EF1648" w:rsidRDefault="002E7512" w:rsidP="00347756">
            <w:pPr>
              <w:rPr>
                <w:rFonts w:ascii="Verdana" w:hAnsi="Verdana"/>
                <w:sz w:val="18"/>
                <w:szCs w:val="18"/>
              </w:rPr>
            </w:pPr>
            <w:r w:rsidRPr="00EF1648">
              <w:rPr>
                <w:rFonts w:ascii="Verdana" w:hAnsi="Verdana"/>
                <w:sz w:val="18"/>
                <w:szCs w:val="18"/>
              </w:rPr>
              <w:t>Section B2:  Social and Behavioral Sciences</w:t>
            </w:r>
          </w:p>
        </w:tc>
        <w:tc>
          <w:tcPr>
            <w:tcW w:w="4282" w:type="dxa"/>
          </w:tcPr>
          <w:p w:rsidR="002E7512" w:rsidRPr="00EF1648" w:rsidRDefault="002E7512" w:rsidP="00347756">
            <w:pPr>
              <w:rPr>
                <w:rFonts w:ascii="Verdana" w:hAnsi="Verdana"/>
                <w:sz w:val="18"/>
                <w:szCs w:val="18"/>
              </w:rPr>
            </w:pPr>
          </w:p>
        </w:tc>
      </w:tr>
      <w:tr w:rsidR="002E7512" w:rsidRPr="00EF1648" w:rsidTr="004C4B5E">
        <w:trPr>
          <w:trHeight w:val="764"/>
        </w:trPr>
        <w:tc>
          <w:tcPr>
            <w:tcW w:w="2880" w:type="dxa"/>
          </w:tcPr>
          <w:p w:rsidR="002E7512" w:rsidRPr="00EF1648" w:rsidRDefault="002E7512" w:rsidP="00347756">
            <w:pPr>
              <w:rPr>
                <w:rFonts w:ascii="Verdana" w:hAnsi="Verdana"/>
                <w:sz w:val="18"/>
                <w:szCs w:val="18"/>
              </w:rPr>
            </w:pPr>
            <w:r w:rsidRPr="00EF1648">
              <w:rPr>
                <w:rFonts w:ascii="Verdana" w:hAnsi="Verdana"/>
                <w:sz w:val="18"/>
                <w:szCs w:val="18"/>
              </w:rPr>
              <w:t>Introductory Psychology</w:t>
            </w:r>
          </w:p>
        </w:tc>
        <w:tc>
          <w:tcPr>
            <w:tcW w:w="1710" w:type="dxa"/>
          </w:tcPr>
          <w:p w:rsidR="002E7512" w:rsidRPr="00EF1648" w:rsidRDefault="002E7512" w:rsidP="00347756">
            <w:pPr>
              <w:rPr>
                <w:rFonts w:ascii="Verdana" w:hAnsi="Verdana"/>
                <w:sz w:val="18"/>
                <w:szCs w:val="18"/>
              </w:rPr>
            </w:pPr>
            <w:r w:rsidRPr="00EF1648">
              <w:rPr>
                <w:rFonts w:ascii="Verdana" w:hAnsi="Verdana"/>
                <w:sz w:val="18"/>
                <w:szCs w:val="18"/>
              </w:rPr>
              <w:t>50</w:t>
            </w:r>
          </w:p>
        </w:tc>
        <w:tc>
          <w:tcPr>
            <w:tcW w:w="1485" w:type="dxa"/>
          </w:tcPr>
          <w:p w:rsidR="002E7512" w:rsidRPr="00EF1648" w:rsidRDefault="002E7512" w:rsidP="00347756">
            <w:pPr>
              <w:rPr>
                <w:rFonts w:ascii="Verdana" w:hAnsi="Verdana"/>
                <w:sz w:val="18"/>
                <w:szCs w:val="18"/>
              </w:rPr>
            </w:pPr>
            <w:r w:rsidRPr="00EF1648">
              <w:rPr>
                <w:rFonts w:ascii="Verdana" w:hAnsi="Verdana"/>
                <w:sz w:val="18"/>
                <w:szCs w:val="18"/>
              </w:rPr>
              <w:t>3</w:t>
            </w:r>
          </w:p>
        </w:tc>
        <w:tc>
          <w:tcPr>
            <w:tcW w:w="1774" w:type="dxa"/>
          </w:tcPr>
          <w:p w:rsidR="002E7512" w:rsidRPr="00EF1648" w:rsidRDefault="002E7512" w:rsidP="00347756">
            <w:pPr>
              <w:rPr>
                <w:rFonts w:ascii="Verdana" w:hAnsi="Verdana"/>
                <w:sz w:val="18"/>
                <w:szCs w:val="18"/>
              </w:rPr>
            </w:pPr>
            <w:r w:rsidRPr="00EF1648">
              <w:rPr>
                <w:rFonts w:ascii="Verdana" w:hAnsi="Verdana"/>
                <w:sz w:val="18"/>
                <w:szCs w:val="18"/>
              </w:rPr>
              <w:t>3</w:t>
            </w:r>
          </w:p>
        </w:tc>
        <w:tc>
          <w:tcPr>
            <w:tcW w:w="2089" w:type="dxa"/>
          </w:tcPr>
          <w:p w:rsidR="002E7512" w:rsidRPr="00EF1648" w:rsidRDefault="002E7512" w:rsidP="00347756">
            <w:pPr>
              <w:rPr>
                <w:rFonts w:ascii="Verdana" w:hAnsi="Verdana"/>
                <w:sz w:val="18"/>
                <w:szCs w:val="18"/>
              </w:rPr>
            </w:pPr>
            <w:r w:rsidRPr="00EF1648">
              <w:rPr>
                <w:rFonts w:ascii="Verdana" w:hAnsi="Verdana"/>
                <w:sz w:val="18"/>
                <w:szCs w:val="18"/>
              </w:rPr>
              <w:t>Section B2:  Social and Behavioral Sciences</w:t>
            </w:r>
          </w:p>
        </w:tc>
        <w:tc>
          <w:tcPr>
            <w:tcW w:w="4282" w:type="dxa"/>
          </w:tcPr>
          <w:p w:rsidR="002E7512" w:rsidRPr="00EF1648" w:rsidRDefault="002E7512" w:rsidP="00347756">
            <w:pPr>
              <w:rPr>
                <w:rFonts w:ascii="Verdana" w:hAnsi="Verdana"/>
                <w:sz w:val="18"/>
                <w:szCs w:val="18"/>
              </w:rPr>
            </w:pPr>
          </w:p>
        </w:tc>
      </w:tr>
      <w:tr w:rsidR="002E7512" w:rsidRPr="00EF1648" w:rsidTr="002E7512">
        <w:tc>
          <w:tcPr>
            <w:tcW w:w="2880" w:type="dxa"/>
          </w:tcPr>
          <w:p w:rsidR="002E7512" w:rsidRPr="00EF1648" w:rsidRDefault="002E7512" w:rsidP="00347756">
            <w:pPr>
              <w:rPr>
                <w:rFonts w:ascii="Verdana" w:hAnsi="Verdana"/>
                <w:sz w:val="18"/>
                <w:szCs w:val="18"/>
              </w:rPr>
            </w:pPr>
            <w:r w:rsidRPr="00EF1648">
              <w:rPr>
                <w:rFonts w:ascii="Verdana" w:hAnsi="Verdana"/>
                <w:sz w:val="18"/>
                <w:szCs w:val="18"/>
              </w:rPr>
              <w:lastRenderedPageBreak/>
              <w:t>Introductory Sociology</w:t>
            </w:r>
          </w:p>
        </w:tc>
        <w:tc>
          <w:tcPr>
            <w:tcW w:w="1710" w:type="dxa"/>
          </w:tcPr>
          <w:p w:rsidR="002E7512" w:rsidRPr="00EF1648" w:rsidRDefault="002E7512" w:rsidP="00347756">
            <w:pPr>
              <w:rPr>
                <w:rFonts w:ascii="Verdana" w:hAnsi="Verdana"/>
                <w:sz w:val="18"/>
                <w:szCs w:val="18"/>
              </w:rPr>
            </w:pPr>
            <w:r w:rsidRPr="00EF1648">
              <w:rPr>
                <w:rFonts w:ascii="Verdana" w:hAnsi="Verdana"/>
                <w:sz w:val="18"/>
                <w:szCs w:val="18"/>
              </w:rPr>
              <w:t>50</w:t>
            </w:r>
          </w:p>
        </w:tc>
        <w:tc>
          <w:tcPr>
            <w:tcW w:w="1485" w:type="dxa"/>
          </w:tcPr>
          <w:p w:rsidR="002E7512" w:rsidRPr="00EF1648" w:rsidRDefault="002E7512" w:rsidP="00347756">
            <w:pPr>
              <w:rPr>
                <w:rFonts w:ascii="Verdana" w:hAnsi="Verdana"/>
                <w:sz w:val="18"/>
                <w:szCs w:val="18"/>
              </w:rPr>
            </w:pPr>
            <w:r w:rsidRPr="00EF1648">
              <w:rPr>
                <w:rFonts w:ascii="Verdana" w:hAnsi="Verdana"/>
                <w:sz w:val="18"/>
                <w:szCs w:val="18"/>
              </w:rPr>
              <w:t>3</w:t>
            </w:r>
          </w:p>
        </w:tc>
        <w:tc>
          <w:tcPr>
            <w:tcW w:w="1774" w:type="dxa"/>
          </w:tcPr>
          <w:p w:rsidR="002E7512" w:rsidRPr="00EF1648" w:rsidRDefault="002E7512" w:rsidP="00347756">
            <w:pPr>
              <w:rPr>
                <w:rFonts w:ascii="Verdana" w:hAnsi="Verdana"/>
                <w:sz w:val="18"/>
                <w:szCs w:val="18"/>
              </w:rPr>
            </w:pPr>
            <w:r w:rsidRPr="00EF1648">
              <w:rPr>
                <w:rFonts w:ascii="Verdana" w:hAnsi="Verdana"/>
                <w:sz w:val="18"/>
                <w:szCs w:val="18"/>
              </w:rPr>
              <w:t>3</w:t>
            </w:r>
          </w:p>
        </w:tc>
        <w:tc>
          <w:tcPr>
            <w:tcW w:w="2089" w:type="dxa"/>
          </w:tcPr>
          <w:p w:rsidR="002E7512" w:rsidRPr="00EF1648" w:rsidRDefault="002E7512" w:rsidP="00347756">
            <w:pPr>
              <w:rPr>
                <w:rFonts w:ascii="Verdana" w:hAnsi="Verdana"/>
                <w:sz w:val="18"/>
                <w:szCs w:val="18"/>
              </w:rPr>
            </w:pPr>
            <w:r w:rsidRPr="00EF1648">
              <w:rPr>
                <w:rFonts w:ascii="Verdana" w:hAnsi="Verdana"/>
                <w:sz w:val="18"/>
                <w:szCs w:val="18"/>
              </w:rPr>
              <w:t>Section B2:  Social and Behavioral Sciences</w:t>
            </w:r>
          </w:p>
        </w:tc>
        <w:tc>
          <w:tcPr>
            <w:tcW w:w="4282" w:type="dxa"/>
          </w:tcPr>
          <w:p w:rsidR="002E7512" w:rsidRPr="00EF1648" w:rsidRDefault="002E7512" w:rsidP="00347756">
            <w:pPr>
              <w:rPr>
                <w:rFonts w:ascii="Verdana" w:hAnsi="Verdana"/>
                <w:sz w:val="18"/>
                <w:szCs w:val="18"/>
              </w:rPr>
            </w:pPr>
          </w:p>
        </w:tc>
      </w:tr>
      <w:tr w:rsidR="002E7512" w:rsidRPr="00EF1648" w:rsidTr="002E7512">
        <w:tc>
          <w:tcPr>
            <w:tcW w:w="2880" w:type="dxa"/>
          </w:tcPr>
          <w:p w:rsidR="002E7512" w:rsidRPr="00EF1648" w:rsidRDefault="002E7512" w:rsidP="00347756">
            <w:pPr>
              <w:rPr>
                <w:rFonts w:ascii="Verdana" w:hAnsi="Verdana"/>
                <w:sz w:val="18"/>
                <w:szCs w:val="18"/>
              </w:rPr>
            </w:pPr>
            <w:r w:rsidRPr="00EF1648">
              <w:rPr>
                <w:rFonts w:ascii="Verdana" w:hAnsi="Verdana"/>
                <w:sz w:val="18"/>
                <w:szCs w:val="18"/>
              </w:rPr>
              <w:t>Principles of Macroeconomics</w:t>
            </w:r>
          </w:p>
        </w:tc>
        <w:tc>
          <w:tcPr>
            <w:tcW w:w="1710" w:type="dxa"/>
          </w:tcPr>
          <w:p w:rsidR="002E7512" w:rsidRPr="00EF1648" w:rsidRDefault="002E7512" w:rsidP="00347756">
            <w:pPr>
              <w:rPr>
                <w:rFonts w:ascii="Verdana" w:hAnsi="Verdana"/>
                <w:sz w:val="18"/>
                <w:szCs w:val="18"/>
              </w:rPr>
            </w:pPr>
            <w:r w:rsidRPr="00EF1648">
              <w:rPr>
                <w:rFonts w:ascii="Verdana" w:hAnsi="Verdana"/>
                <w:sz w:val="18"/>
                <w:szCs w:val="18"/>
              </w:rPr>
              <w:t>50</w:t>
            </w:r>
          </w:p>
        </w:tc>
        <w:tc>
          <w:tcPr>
            <w:tcW w:w="1485" w:type="dxa"/>
          </w:tcPr>
          <w:p w:rsidR="002E7512" w:rsidRPr="00EF1648" w:rsidRDefault="002E7512" w:rsidP="00347756">
            <w:pPr>
              <w:rPr>
                <w:rFonts w:ascii="Verdana" w:hAnsi="Verdana"/>
                <w:sz w:val="18"/>
                <w:szCs w:val="18"/>
              </w:rPr>
            </w:pPr>
            <w:r w:rsidRPr="00EF1648">
              <w:rPr>
                <w:rFonts w:ascii="Verdana" w:hAnsi="Verdana"/>
                <w:sz w:val="18"/>
                <w:szCs w:val="18"/>
              </w:rPr>
              <w:t>3</w:t>
            </w:r>
          </w:p>
        </w:tc>
        <w:tc>
          <w:tcPr>
            <w:tcW w:w="1774" w:type="dxa"/>
          </w:tcPr>
          <w:p w:rsidR="002E7512" w:rsidRPr="00EF1648" w:rsidRDefault="002E7512" w:rsidP="00347756">
            <w:pPr>
              <w:rPr>
                <w:rFonts w:ascii="Verdana" w:hAnsi="Verdana"/>
                <w:sz w:val="18"/>
                <w:szCs w:val="18"/>
              </w:rPr>
            </w:pPr>
            <w:r w:rsidRPr="00EF1648">
              <w:rPr>
                <w:rFonts w:ascii="Verdana" w:hAnsi="Verdana"/>
                <w:sz w:val="18"/>
                <w:szCs w:val="18"/>
              </w:rPr>
              <w:t>3</w:t>
            </w:r>
          </w:p>
        </w:tc>
        <w:tc>
          <w:tcPr>
            <w:tcW w:w="2089" w:type="dxa"/>
          </w:tcPr>
          <w:p w:rsidR="002E7512" w:rsidRPr="00EF1648" w:rsidRDefault="002E7512" w:rsidP="00347756">
            <w:pPr>
              <w:rPr>
                <w:rFonts w:ascii="Verdana" w:hAnsi="Verdana"/>
                <w:sz w:val="18"/>
                <w:szCs w:val="18"/>
              </w:rPr>
            </w:pPr>
            <w:r w:rsidRPr="00EF1648">
              <w:rPr>
                <w:rFonts w:ascii="Verdana" w:hAnsi="Verdana"/>
                <w:sz w:val="18"/>
                <w:szCs w:val="18"/>
              </w:rPr>
              <w:t>Section B2:  Social and Behavioral Sciences</w:t>
            </w:r>
          </w:p>
        </w:tc>
        <w:tc>
          <w:tcPr>
            <w:tcW w:w="4282" w:type="dxa"/>
          </w:tcPr>
          <w:p w:rsidR="002E7512" w:rsidRPr="00EF1648" w:rsidRDefault="002E7512" w:rsidP="00347756">
            <w:pPr>
              <w:rPr>
                <w:rFonts w:ascii="Verdana" w:hAnsi="Verdana"/>
                <w:sz w:val="18"/>
                <w:szCs w:val="18"/>
              </w:rPr>
            </w:pPr>
          </w:p>
        </w:tc>
      </w:tr>
      <w:tr w:rsidR="002E7512" w:rsidRPr="00EF1648" w:rsidTr="002E7512">
        <w:tc>
          <w:tcPr>
            <w:tcW w:w="2880" w:type="dxa"/>
          </w:tcPr>
          <w:p w:rsidR="002E7512" w:rsidRPr="00EF1648" w:rsidRDefault="002E7512" w:rsidP="00347756">
            <w:pPr>
              <w:rPr>
                <w:rFonts w:ascii="Verdana" w:hAnsi="Verdana"/>
                <w:sz w:val="18"/>
                <w:szCs w:val="18"/>
              </w:rPr>
            </w:pPr>
            <w:r w:rsidRPr="00EF1648">
              <w:rPr>
                <w:rFonts w:ascii="Verdana" w:hAnsi="Verdana"/>
                <w:sz w:val="18"/>
                <w:szCs w:val="18"/>
              </w:rPr>
              <w:t>Principles of Microeconomics</w:t>
            </w:r>
          </w:p>
        </w:tc>
        <w:tc>
          <w:tcPr>
            <w:tcW w:w="1710" w:type="dxa"/>
          </w:tcPr>
          <w:p w:rsidR="002E7512" w:rsidRPr="00EF1648" w:rsidRDefault="002E7512" w:rsidP="00347756">
            <w:pPr>
              <w:rPr>
                <w:rFonts w:ascii="Verdana" w:hAnsi="Verdana"/>
                <w:sz w:val="18"/>
                <w:szCs w:val="18"/>
              </w:rPr>
            </w:pPr>
            <w:r w:rsidRPr="00EF1648">
              <w:rPr>
                <w:rFonts w:ascii="Verdana" w:hAnsi="Verdana"/>
                <w:sz w:val="18"/>
                <w:szCs w:val="18"/>
              </w:rPr>
              <w:t>50</w:t>
            </w:r>
          </w:p>
        </w:tc>
        <w:tc>
          <w:tcPr>
            <w:tcW w:w="1485" w:type="dxa"/>
          </w:tcPr>
          <w:p w:rsidR="002E7512" w:rsidRPr="00EF1648" w:rsidRDefault="002E7512" w:rsidP="00347756">
            <w:pPr>
              <w:rPr>
                <w:rFonts w:ascii="Verdana" w:hAnsi="Verdana"/>
                <w:sz w:val="18"/>
                <w:szCs w:val="18"/>
              </w:rPr>
            </w:pPr>
            <w:r w:rsidRPr="00EF1648">
              <w:rPr>
                <w:rFonts w:ascii="Verdana" w:hAnsi="Verdana"/>
                <w:sz w:val="18"/>
                <w:szCs w:val="18"/>
              </w:rPr>
              <w:t>3</w:t>
            </w:r>
          </w:p>
        </w:tc>
        <w:tc>
          <w:tcPr>
            <w:tcW w:w="1774" w:type="dxa"/>
          </w:tcPr>
          <w:p w:rsidR="002E7512" w:rsidRPr="00EF1648" w:rsidRDefault="002E7512" w:rsidP="00347756">
            <w:pPr>
              <w:rPr>
                <w:rFonts w:ascii="Verdana" w:hAnsi="Verdana"/>
                <w:sz w:val="18"/>
                <w:szCs w:val="18"/>
              </w:rPr>
            </w:pPr>
            <w:r w:rsidRPr="00EF1648">
              <w:rPr>
                <w:rFonts w:ascii="Verdana" w:hAnsi="Verdana"/>
                <w:sz w:val="18"/>
                <w:szCs w:val="18"/>
              </w:rPr>
              <w:t>3</w:t>
            </w:r>
          </w:p>
        </w:tc>
        <w:tc>
          <w:tcPr>
            <w:tcW w:w="2089" w:type="dxa"/>
          </w:tcPr>
          <w:p w:rsidR="002E7512" w:rsidRPr="00EF1648" w:rsidRDefault="002E7512" w:rsidP="00347756">
            <w:pPr>
              <w:rPr>
                <w:rFonts w:ascii="Verdana" w:hAnsi="Verdana"/>
                <w:sz w:val="18"/>
                <w:szCs w:val="18"/>
              </w:rPr>
            </w:pPr>
            <w:r w:rsidRPr="00EF1648">
              <w:rPr>
                <w:rFonts w:ascii="Verdana" w:hAnsi="Verdana"/>
                <w:sz w:val="18"/>
                <w:szCs w:val="18"/>
              </w:rPr>
              <w:t>Section B2:  Social and Behavioral Sciences</w:t>
            </w:r>
          </w:p>
          <w:p w:rsidR="002E7512" w:rsidRPr="00EF1648" w:rsidRDefault="002E7512" w:rsidP="00347756">
            <w:pPr>
              <w:rPr>
                <w:rFonts w:ascii="Verdana" w:hAnsi="Verdana"/>
                <w:sz w:val="18"/>
                <w:szCs w:val="18"/>
              </w:rPr>
            </w:pPr>
          </w:p>
        </w:tc>
        <w:tc>
          <w:tcPr>
            <w:tcW w:w="4282" w:type="dxa"/>
          </w:tcPr>
          <w:p w:rsidR="002E7512" w:rsidRPr="00EF1648" w:rsidRDefault="002E7512" w:rsidP="00347756">
            <w:pPr>
              <w:rPr>
                <w:rFonts w:ascii="Verdana" w:hAnsi="Verdana"/>
                <w:sz w:val="18"/>
                <w:szCs w:val="18"/>
              </w:rPr>
            </w:pPr>
          </w:p>
        </w:tc>
      </w:tr>
      <w:tr w:rsidR="002E7512" w:rsidRPr="00EF1648" w:rsidTr="002E7512">
        <w:tc>
          <w:tcPr>
            <w:tcW w:w="2880" w:type="dxa"/>
          </w:tcPr>
          <w:p w:rsidR="002E7512" w:rsidRPr="00EF1648" w:rsidRDefault="002E7512" w:rsidP="00347756">
            <w:pPr>
              <w:rPr>
                <w:rFonts w:ascii="Verdana" w:hAnsi="Verdana"/>
                <w:sz w:val="18"/>
                <w:szCs w:val="18"/>
              </w:rPr>
            </w:pPr>
            <w:r w:rsidRPr="00EF1648">
              <w:rPr>
                <w:rFonts w:ascii="Verdana" w:hAnsi="Verdana"/>
                <w:sz w:val="18"/>
                <w:szCs w:val="18"/>
              </w:rPr>
              <w:t>Social Sciences and History</w:t>
            </w:r>
          </w:p>
        </w:tc>
        <w:tc>
          <w:tcPr>
            <w:tcW w:w="1710" w:type="dxa"/>
          </w:tcPr>
          <w:p w:rsidR="002E7512" w:rsidRPr="00EF1648" w:rsidRDefault="002E7512" w:rsidP="00347756">
            <w:pPr>
              <w:rPr>
                <w:rFonts w:ascii="Verdana" w:hAnsi="Verdana"/>
                <w:sz w:val="18"/>
                <w:szCs w:val="18"/>
              </w:rPr>
            </w:pPr>
            <w:r w:rsidRPr="00EF1648">
              <w:rPr>
                <w:rFonts w:ascii="Verdana" w:hAnsi="Verdana"/>
                <w:sz w:val="18"/>
                <w:szCs w:val="18"/>
              </w:rPr>
              <w:t>50</w:t>
            </w:r>
          </w:p>
        </w:tc>
        <w:tc>
          <w:tcPr>
            <w:tcW w:w="1485" w:type="dxa"/>
          </w:tcPr>
          <w:p w:rsidR="002E7512" w:rsidRPr="00EF1648" w:rsidRDefault="002E7512" w:rsidP="00347756">
            <w:pPr>
              <w:rPr>
                <w:rFonts w:ascii="Verdana" w:hAnsi="Verdana"/>
                <w:sz w:val="18"/>
                <w:szCs w:val="18"/>
              </w:rPr>
            </w:pPr>
            <w:r>
              <w:rPr>
                <w:rFonts w:ascii="Verdana" w:hAnsi="Verdana"/>
                <w:sz w:val="18"/>
                <w:szCs w:val="18"/>
              </w:rPr>
              <w:t>6</w:t>
            </w:r>
          </w:p>
        </w:tc>
        <w:tc>
          <w:tcPr>
            <w:tcW w:w="1774" w:type="dxa"/>
          </w:tcPr>
          <w:p w:rsidR="002E7512" w:rsidRPr="00EF1648" w:rsidRDefault="002E7512" w:rsidP="00347756">
            <w:pPr>
              <w:rPr>
                <w:rFonts w:ascii="Verdana" w:hAnsi="Verdana"/>
                <w:sz w:val="18"/>
                <w:szCs w:val="18"/>
              </w:rPr>
            </w:pPr>
            <w:r w:rsidRPr="00EF1648">
              <w:rPr>
                <w:rFonts w:ascii="Verdana" w:hAnsi="Verdana"/>
                <w:sz w:val="18"/>
                <w:szCs w:val="18"/>
              </w:rPr>
              <w:t>3</w:t>
            </w:r>
          </w:p>
        </w:tc>
        <w:tc>
          <w:tcPr>
            <w:tcW w:w="2089" w:type="dxa"/>
          </w:tcPr>
          <w:p w:rsidR="002E7512" w:rsidRPr="00EF1648" w:rsidRDefault="002E7512" w:rsidP="00347756">
            <w:pPr>
              <w:rPr>
                <w:rFonts w:ascii="Verdana" w:hAnsi="Verdana"/>
                <w:sz w:val="18"/>
                <w:szCs w:val="18"/>
              </w:rPr>
            </w:pPr>
            <w:r w:rsidRPr="00EF1648">
              <w:rPr>
                <w:rFonts w:ascii="Verdana" w:hAnsi="Verdana"/>
                <w:sz w:val="18"/>
                <w:szCs w:val="18"/>
              </w:rPr>
              <w:t>Section B2:  Social and Behavioral Sciences</w:t>
            </w:r>
          </w:p>
        </w:tc>
        <w:tc>
          <w:tcPr>
            <w:tcW w:w="4282" w:type="dxa"/>
          </w:tcPr>
          <w:p w:rsidR="002E7512" w:rsidRPr="00EF1648" w:rsidRDefault="002E7512" w:rsidP="00347756">
            <w:pPr>
              <w:rPr>
                <w:rFonts w:ascii="Verdana" w:hAnsi="Verdana"/>
                <w:sz w:val="18"/>
                <w:szCs w:val="18"/>
              </w:rPr>
            </w:pPr>
          </w:p>
        </w:tc>
      </w:tr>
      <w:tr w:rsidR="002E7512" w:rsidRPr="00EF1648" w:rsidTr="002E7512">
        <w:tc>
          <w:tcPr>
            <w:tcW w:w="2880" w:type="dxa"/>
          </w:tcPr>
          <w:p w:rsidR="002E7512" w:rsidRPr="00EF1648" w:rsidRDefault="002E7512" w:rsidP="00BC52AA">
            <w:pPr>
              <w:rPr>
                <w:rFonts w:ascii="Verdana" w:hAnsi="Verdana"/>
                <w:sz w:val="18"/>
                <w:szCs w:val="18"/>
              </w:rPr>
            </w:pPr>
            <w:r w:rsidRPr="00EF1648">
              <w:rPr>
                <w:rFonts w:ascii="Verdana" w:hAnsi="Verdana"/>
                <w:sz w:val="18"/>
                <w:szCs w:val="18"/>
              </w:rPr>
              <w:t>Western Civilization I: Ancient Near East to 1648</w:t>
            </w:r>
          </w:p>
        </w:tc>
        <w:tc>
          <w:tcPr>
            <w:tcW w:w="1710" w:type="dxa"/>
          </w:tcPr>
          <w:p w:rsidR="002E7512" w:rsidRPr="00EF1648" w:rsidRDefault="002E7512" w:rsidP="00347756">
            <w:pPr>
              <w:rPr>
                <w:rFonts w:ascii="Verdana" w:hAnsi="Verdana"/>
                <w:sz w:val="18"/>
                <w:szCs w:val="18"/>
              </w:rPr>
            </w:pPr>
            <w:r w:rsidRPr="00EF1648">
              <w:rPr>
                <w:rFonts w:ascii="Verdana" w:hAnsi="Verdana"/>
                <w:sz w:val="18"/>
                <w:szCs w:val="18"/>
              </w:rPr>
              <w:t>50</w:t>
            </w:r>
          </w:p>
        </w:tc>
        <w:tc>
          <w:tcPr>
            <w:tcW w:w="1485" w:type="dxa"/>
          </w:tcPr>
          <w:p w:rsidR="002E7512" w:rsidRPr="00EF1648" w:rsidRDefault="002E7512" w:rsidP="00347756">
            <w:pPr>
              <w:rPr>
                <w:rFonts w:ascii="Verdana" w:hAnsi="Verdana"/>
                <w:sz w:val="18"/>
                <w:szCs w:val="18"/>
              </w:rPr>
            </w:pPr>
            <w:r w:rsidRPr="00EF1648">
              <w:rPr>
                <w:rFonts w:ascii="Verdana" w:hAnsi="Verdana"/>
                <w:sz w:val="18"/>
                <w:szCs w:val="18"/>
              </w:rPr>
              <w:t>3</w:t>
            </w:r>
          </w:p>
        </w:tc>
        <w:tc>
          <w:tcPr>
            <w:tcW w:w="1774" w:type="dxa"/>
          </w:tcPr>
          <w:p w:rsidR="002E7512" w:rsidRPr="00EF1648" w:rsidRDefault="002E7512" w:rsidP="00347756">
            <w:pPr>
              <w:rPr>
                <w:rFonts w:ascii="Verdana" w:hAnsi="Verdana"/>
                <w:sz w:val="18"/>
                <w:szCs w:val="18"/>
              </w:rPr>
            </w:pPr>
            <w:r w:rsidRPr="00EF1648">
              <w:rPr>
                <w:rFonts w:ascii="Verdana" w:hAnsi="Verdana"/>
                <w:sz w:val="18"/>
                <w:szCs w:val="18"/>
              </w:rPr>
              <w:t>3</w:t>
            </w:r>
          </w:p>
        </w:tc>
        <w:tc>
          <w:tcPr>
            <w:tcW w:w="2089" w:type="dxa"/>
          </w:tcPr>
          <w:p w:rsidR="002E7512" w:rsidRPr="00EF1648" w:rsidRDefault="002E7512" w:rsidP="00347756">
            <w:pPr>
              <w:rPr>
                <w:rFonts w:ascii="Verdana" w:hAnsi="Verdana"/>
                <w:sz w:val="18"/>
                <w:szCs w:val="18"/>
              </w:rPr>
            </w:pPr>
            <w:r w:rsidRPr="00EF1648">
              <w:rPr>
                <w:rFonts w:ascii="Verdana" w:hAnsi="Verdana"/>
                <w:sz w:val="18"/>
                <w:szCs w:val="18"/>
              </w:rPr>
              <w:t>Section B2:  Social and Behavioral Sciences</w:t>
            </w:r>
          </w:p>
        </w:tc>
        <w:tc>
          <w:tcPr>
            <w:tcW w:w="4282" w:type="dxa"/>
          </w:tcPr>
          <w:p w:rsidR="002E7512" w:rsidRPr="00EF1648" w:rsidRDefault="002E7512" w:rsidP="00347756">
            <w:pPr>
              <w:rPr>
                <w:rFonts w:ascii="Verdana" w:hAnsi="Verdana"/>
                <w:sz w:val="18"/>
                <w:szCs w:val="18"/>
              </w:rPr>
            </w:pPr>
          </w:p>
        </w:tc>
      </w:tr>
      <w:tr w:rsidR="002E7512" w:rsidRPr="00EF1648" w:rsidTr="002E7512">
        <w:tc>
          <w:tcPr>
            <w:tcW w:w="2880" w:type="dxa"/>
          </w:tcPr>
          <w:p w:rsidR="002E7512" w:rsidRPr="00EF1648" w:rsidRDefault="002E7512" w:rsidP="00BC52AA">
            <w:pPr>
              <w:rPr>
                <w:rFonts w:ascii="Verdana" w:hAnsi="Verdana"/>
                <w:sz w:val="18"/>
                <w:szCs w:val="18"/>
              </w:rPr>
            </w:pPr>
            <w:r w:rsidRPr="00EF1648">
              <w:rPr>
                <w:rFonts w:ascii="Verdana" w:hAnsi="Verdana"/>
                <w:sz w:val="18"/>
                <w:szCs w:val="18"/>
              </w:rPr>
              <w:t>Western Civilization I: 1648 to Present</w:t>
            </w:r>
          </w:p>
        </w:tc>
        <w:tc>
          <w:tcPr>
            <w:tcW w:w="1710" w:type="dxa"/>
          </w:tcPr>
          <w:p w:rsidR="002E7512" w:rsidRPr="00EF1648" w:rsidRDefault="002E7512" w:rsidP="00347756">
            <w:pPr>
              <w:rPr>
                <w:rFonts w:ascii="Verdana" w:hAnsi="Verdana"/>
                <w:sz w:val="18"/>
                <w:szCs w:val="18"/>
              </w:rPr>
            </w:pPr>
            <w:r w:rsidRPr="00EF1648">
              <w:rPr>
                <w:rFonts w:ascii="Verdana" w:hAnsi="Verdana"/>
                <w:sz w:val="18"/>
                <w:szCs w:val="18"/>
              </w:rPr>
              <w:t>50</w:t>
            </w:r>
          </w:p>
        </w:tc>
        <w:tc>
          <w:tcPr>
            <w:tcW w:w="1485" w:type="dxa"/>
          </w:tcPr>
          <w:p w:rsidR="002E7512" w:rsidRPr="00EF1648" w:rsidRDefault="002E7512" w:rsidP="00347756">
            <w:pPr>
              <w:rPr>
                <w:rFonts w:ascii="Verdana" w:hAnsi="Verdana"/>
                <w:sz w:val="18"/>
                <w:szCs w:val="18"/>
              </w:rPr>
            </w:pPr>
            <w:r w:rsidRPr="00EF1648">
              <w:rPr>
                <w:rFonts w:ascii="Verdana" w:hAnsi="Verdana"/>
                <w:sz w:val="18"/>
                <w:szCs w:val="18"/>
              </w:rPr>
              <w:t>3</w:t>
            </w:r>
          </w:p>
        </w:tc>
        <w:tc>
          <w:tcPr>
            <w:tcW w:w="1774" w:type="dxa"/>
          </w:tcPr>
          <w:p w:rsidR="002E7512" w:rsidRPr="00EF1648" w:rsidRDefault="002E7512" w:rsidP="00347756">
            <w:pPr>
              <w:rPr>
                <w:rFonts w:ascii="Verdana" w:hAnsi="Verdana"/>
                <w:sz w:val="18"/>
                <w:szCs w:val="18"/>
              </w:rPr>
            </w:pPr>
            <w:r w:rsidRPr="00EF1648">
              <w:rPr>
                <w:rFonts w:ascii="Verdana" w:hAnsi="Verdana"/>
                <w:sz w:val="18"/>
                <w:szCs w:val="18"/>
              </w:rPr>
              <w:t>3</w:t>
            </w:r>
          </w:p>
        </w:tc>
        <w:tc>
          <w:tcPr>
            <w:tcW w:w="2089" w:type="dxa"/>
          </w:tcPr>
          <w:p w:rsidR="002E7512" w:rsidRPr="00EF1648" w:rsidRDefault="002E7512" w:rsidP="00347756">
            <w:pPr>
              <w:rPr>
                <w:rFonts w:ascii="Verdana" w:hAnsi="Verdana"/>
                <w:sz w:val="18"/>
                <w:szCs w:val="18"/>
              </w:rPr>
            </w:pPr>
            <w:r w:rsidRPr="00EF1648">
              <w:rPr>
                <w:rFonts w:ascii="Verdana" w:hAnsi="Verdana"/>
                <w:sz w:val="18"/>
                <w:szCs w:val="18"/>
              </w:rPr>
              <w:t>Section B2:  Social and Behavioral Sciences</w:t>
            </w:r>
          </w:p>
        </w:tc>
        <w:tc>
          <w:tcPr>
            <w:tcW w:w="4282" w:type="dxa"/>
          </w:tcPr>
          <w:p w:rsidR="002E7512" w:rsidRPr="00EF1648" w:rsidRDefault="002E7512" w:rsidP="00347756">
            <w:pPr>
              <w:rPr>
                <w:rFonts w:ascii="Verdana" w:hAnsi="Verdana"/>
                <w:sz w:val="18"/>
                <w:szCs w:val="18"/>
              </w:rPr>
            </w:pPr>
          </w:p>
        </w:tc>
      </w:tr>
      <w:tr w:rsidR="002E7512" w:rsidRPr="00EF1648" w:rsidTr="002E7512">
        <w:tc>
          <w:tcPr>
            <w:tcW w:w="2880" w:type="dxa"/>
          </w:tcPr>
          <w:p w:rsidR="002E7512" w:rsidRPr="00D2181D" w:rsidRDefault="002E7512" w:rsidP="00347756">
            <w:pPr>
              <w:rPr>
                <w:rFonts w:ascii="Verdana" w:hAnsi="Verdana"/>
                <w:b/>
                <w:sz w:val="18"/>
                <w:szCs w:val="18"/>
              </w:rPr>
            </w:pPr>
            <w:r w:rsidRPr="00D2181D">
              <w:rPr>
                <w:rFonts w:ascii="Verdana" w:hAnsi="Verdana"/>
                <w:b/>
                <w:sz w:val="18"/>
                <w:szCs w:val="18"/>
              </w:rPr>
              <w:t>Science and Mathematics</w:t>
            </w:r>
          </w:p>
        </w:tc>
        <w:tc>
          <w:tcPr>
            <w:tcW w:w="1710" w:type="dxa"/>
          </w:tcPr>
          <w:p w:rsidR="002E7512" w:rsidRPr="00EF1648" w:rsidRDefault="002E7512" w:rsidP="00347756">
            <w:pPr>
              <w:rPr>
                <w:rFonts w:ascii="Verdana" w:hAnsi="Verdana"/>
                <w:sz w:val="18"/>
                <w:szCs w:val="18"/>
              </w:rPr>
            </w:pPr>
          </w:p>
        </w:tc>
        <w:tc>
          <w:tcPr>
            <w:tcW w:w="1485" w:type="dxa"/>
          </w:tcPr>
          <w:p w:rsidR="002E7512" w:rsidRPr="00EF1648" w:rsidRDefault="002E7512" w:rsidP="00347756">
            <w:pPr>
              <w:rPr>
                <w:rFonts w:ascii="Verdana" w:hAnsi="Verdana"/>
                <w:sz w:val="18"/>
                <w:szCs w:val="18"/>
              </w:rPr>
            </w:pPr>
          </w:p>
        </w:tc>
        <w:tc>
          <w:tcPr>
            <w:tcW w:w="1774" w:type="dxa"/>
          </w:tcPr>
          <w:p w:rsidR="002E7512" w:rsidRPr="00EF1648" w:rsidRDefault="002E7512" w:rsidP="00347756">
            <w:pPr>
              <w:rPr>
                <w:rFonts w:ascii="Verdana" w:hAnsi="Verdana"/>
                <w:sz w:val="18"/>
                <w:szCs w:val="18"/>
              </w:rPr>
            </w:pPr>
          </w:p>
        </w:tc>
        <w:tc>
          <w:tcPr>
            <w:tcW w:w="2089" w:type="dxa"/>
          </w:tcPr>
          <w:p w:rsidR="002E7512" w:rsidRPr="00EF1648" w:rsidRDefault="002E7512" w:rsidP="00347756">
            <w:pPr>
              <w:rPr>
                <w:rFonts w:ascii="Verdana" w:hAnsi="Verdana"/>
                <w:sz w:val="18"/>
                <w:szCs w:val="18"/>
              </w:rPr>
            </w:pPr>
          </w:p>
        </w:tc>
        <w:tc>
          <w:tcPr>
            <w:tcW w:w="4282" w:type="dxa"/>
          </w:tcPr>
          <w:p w:rsidR="002E7512" w:rsidRPr="00EF1648" w:rsidRDefault="002E7512" w:rsidP="00347756">
            <w:pPr>
              <w:rPr>
                <w:rFonts w:ascii="Verdana" w:hAnsi="Verdana"/>
                <w:sz w:val="18"/>
                <w:szCs w:val="18"/>
              </w:rPr>
            </w:pPr>
          </w:p>
        </w:tc>
      </w:tr>
      <w:tr w:rsidR="002E7512" w:rsidRPr="00EF1648" w:rsidTr="002E7512">
        <w:tc>
          <w:tcPr>
            <w:tcW w:w="2880" w:type="dxa"/>
          </w:tcPr>
          <w:p w:rsidR="002E7512" w:rsidRPr="00EF1648" w:rsidRDefault="002E7512" w:rsidP="00347756">
            <w:pPr>
              <w:rPr>
                <w:rFonts w:ascii="Verdana" w:hAnsi="Verdana"/>
                <w:sz w:val="18"/>
                <w:szCs w:val="18"/>
              </w:rPr>
            </w:pPr>
            <w:r w:rsidRPr="00EF1648">
              <w:rPr>
                <w:rFonts w:ascii="Verdana" w:hAnsi="Verdana"/>
                <w:sz w:val="18"/>
                <w:szCs w:val="18"/>
              </w:rPr>
              <w:t>Biology</w:t>
            </w:r>
          </w:p>
        </w:tc>
        <w:tc>
          <w:tcPr>
            <w:tcW w:w="1710" w:type="dxa"/>
          </w:tcPr>
          <w:p w:rsidR="002E7512" w:rsidRPr="00EF1648" w:rsidRDefault="002E7512" w:rsidP="00347756">
            <w:pPr>
              <w:rPr>
                <w:rFonts w:ascii="Verdana" w:hAnsi="Verdana"/>
                <w:sz w:val="18"/>
                <w:szCs w:val="18"/>
              </w:rPr>
            </w:pPr>
            <w:r w:rsidRPr="00EF1648">
              <w:rPr>
                <w:rFonts w:ascii="Verdana" w:hAnsi="Verdana"/>
                <w:sz w:val="18"/>
                <w:szCs w:val="18"/>
              </w:rPr>
              <w:t>50</w:t>
            </w:r>
          </w:p>
        </w:tc>
        <w:tc>
          <w:tcPr>
            <w:tcW w:w="1485" w:type="dxa"/>
          </w:tcPr>
          <w:p w:rsidR="002E7512" w:rsidRPr="00EF1648" w:rsidRDefault="002E7512" w:rsidP="00347756">
            <w:pPr>
              <w:rPr>
                <w:rFonts w:ascii="Verdana" w:hAnsi="Verdana"/>
                <w:sz w:val="18"/>
                <w:szCs w:val="18"/>
              </w:rPr>
            </w:pPr>
            <w:r w:rsidRPr="00EF1648">
              <w:rPr>
                <w:rFonts w:ascii="Verdana" w:hAnsi="Verdana"/>
                <w:sz w:val="18"/>
                <w:szCs w:val="18"/>
              </w:rPr>
              <w:t>6</w:t>
            </w:r>
          </w:p>
        </w:tc>
        <w:tc>
          <w:tcPr>
            <w:tcW w:w="1774" w:type="dxa"/>
          </w:tcPr>
          <w:p w:rsidR="002E7512" w:rsidRPr="00EF1648" w:rsidRDefault="002E7512" w:rsidP="00347756">
            <w:pPr>
              <w:rPr>
                <w:rFonts w:ascii="Verdana" w:hAnsi="Verdana"/>
                <w:sz w:val="18"/>
                <w:szCs w:val="18"/>
              </w:rPr>
            </w:pPr>
            <w:r w:rsidRPr="00EF1648">
              <w:rPr>
                <w:rFonts w:ascii="Verdana" w:hAnsi="Verdana"/>
                <w:sz w:val="18"/>
                <w:szCs w:val="18"/>
              </w:rPr>
              <w:t>3</w:t>
            </w:r>
          </w:p>
        </w:tc>
        <w:tc>
          <w:tcPr>
            <w:tcW w:w="2089" w:type="dxa"/>
          </w:tcPr>
          <w:p w:rsidR="002E7512" w:rsidRPr="00EF1648" w:rsidRDefault="002E7512" w:rsidP="00347756">
            <w:pPr>
              <w:rPr>
                <w:rFonts w:ascii="Verdana" w:hAnsi="Verdana"/>
                <w:sz w:val="18"/>
                <w:szCs w:val="18"/>
              </w:rPr>
            </w:pPr>
            <w:r w:rsidRPr="00EF1648">
              <w:rPr>
                <w:rFonts w:ascii="Verdana" w:hAnsi="Verdana"/>
                <w:sz w:val="18"/>
                <w:szCs w:val="18"/>
              </w:rPr>
              <w:t>Section A:  Natural Sciences</w:t>
            </w:r>
          </w:p>
        </w:tc>
        <w:tc>
          <w:tcPr>
            <w:tcW w:w="4282" w:type="dxa"/>
          </w:tcPr>
          <w:p w:rsidR="002E7512" w:rsidRPr="00EF1648" w:rsidRDefault="002E7512" w:rsidP="00347756">
            <w:pPr>
              <w:rPr>
                <w:rFonts w:ascii="Verdana" w:hAnsi="Verdana"/>
                <w:sz w:val="18"/>
                <w:szCs w:val="18"/>
              </w:rPr>
            </w:pPr>
          </w:p>
        </w:tc>
      </w:tr>
      <w:tr w:rsidR="002E7512" w:rsidRPr="00EF1648" w:rsidTr="002E7512">
        <w:tc>
          <w:tcPr>
            <w:tcW w:w="2880" w:type="dxa"/>
          </w:tcPr>
          <w:p w:rsidR="002E7512" w:rsidRPr="00EF1648" w:rsidRDefault="002E7512" w:rsidP="00347756">
            <w:pPr>
              <w:rPr>
                <w:rFonts w:ascii="Verdana" w:hAnsi="Verdana"/>
                <w:sz w:val="18"/>
                <w:szCs w:val="18"/>
              </w:rPr>
            </w:pPr>
            <w:r w:rsidRPr="00EF1648">
              <w:rPr>
                <w:rFonts w:ascii="Verdana" w:hAnsi="Verdana"/>
                <w:sz w:val="18"/>
                <w:szCs w:val="18"/>
              </w:rPr>
              <w:t>Calculus</w:t>
            </w:r>
          </w:p>
        </w:tc>
        <w:tc>
          <w:tcPr>
            <w:tcW w:w="1710" w:type="dxa"/>
          </w:tcPr>
          <w:p w:rsidR="002E7512" w:rsidRPr="00EF1648" w:rsidRDefault="002E7512" w:rsidP="00347756">
            <w:pPr>
              <w:rPr>
                <w:rFonts w:ascii="Verdana" w:hAnsi="Verdana"/>
                <w:sz w:val="18"/>
                <w:szCs w:val="18"/>
              </w:rPr>
            </w:pPr>
            <w:r w:rsidRPr="00EF1648">
              <w:rPr>
                <w:rFonts w:ascii="Verdana" w:hAnsi="Verdana"/>
                <w:sz w:val="18"/>
                <w:szCs w:val="18"/>
              </w:rPr>
              <w:t>50</w:t>
            </w:r>
          </w:p>
        </w:tc>
        <w:tc>
          <w:tcPr>
            <w:tcW w:w="1485" w:type="dxa"/>
          </w:tcPr>
          <w:p w:rsidR="002E7512" w:rsidRPr="00EF1648" w:rsidRDefault="002E7512" w:rsidP="00C55B67">
            <w:pPr>
              <w:ind w:left="117" w:hanging="117"/>
              <w:rPr>
                <w:rFonts w:ascii="Verdana" w:hAnsi="Verdana"/>
                <w:sz w:val="18"/>
                <w:szCs w:val="18"/>
              </w:rPr>
            </w:pPr>
            <w:r>
              <w:rPr>
                <w:rFonts w:ascii="Verdana" w:hAnsi="Verdana"/>
                <w:sz w:val="18"/>
                <w:szCs w:val="18"/>
              </w:rPr>
              <w:t>4</w:t>
            </w:r>
          </w:p>
        </w:tc>
        <w:tc>
          <w:tcPr>
            <w:tcW w:w="1774" w:type="dxa"/>
          </w:tcPr>
          <w:p w:rsidR="002E7512" w:rsidRPr="00EF1648" w:rsidRDefault="002E7512" w:rsidP="00347756">
            <w:pPr>
              <w:rPr>
                <w:rFonts w:ascii="Verdana" w:hAnsi="Verdana"/>
                <w:sz w:val="18"/>
                <w:szCs w:val="18"/>
              </w:rPr>
            </w:pPr>
            <w:r w:rsidRPr="00EF1648">
              <w:rPr>
                <w:rFonts w:ascii="Verdana" w:hAnsi="Verdana"/>
                <w:sz w:val="18"/>
                <w:szCs w:val="18"/>
              </w:rPr>
              <w:t>3</w:t>
            </w:r>
          </w:p>
        </w:tc>
        <w:tc>
          <w:tcPr>
            <w:tcW w:w="2089" w:type="dxa"/>
          </w:tcPr>
          <w:p w:rsidR="002E7512" w:rsidRPr="00EF1648" w:rsidRDefault="002E7512" w:rsidP="00347756">
            <w:pPr>
              <w:rPr>
                <w:rFonts w:ascii="Verdana" w:hAnsi="Verdana"/>
                <w:sz w:val="18"/>
                <w:szCs w:val="18"/>
              </w:rPr>
            </w:pPr>
            <w:r w:rsidRPr="00EF1648">
              <w:rPr>
                <w:rFonts w:ascii="Verdana" w:hAnsi="Verdana"/>
                <w:sz w:val="18"/>
                <w:szCs w:val="18"/>
              </w:rPr>
              <w:t>Section D2:  Communication and Analytical Thinking</w:t>
            </w:r>
          </w:p>
        </w:tc>
        <w:tc>
          <w:tcPr>
            <w:tcW w:w="4282" w:type="dxa"/>
          </w:tcPr>
          <w:p w:rsidR="002E7512" w:rsidRPr="00EF1648" w:rsidRDefault="002E7512" w:rsidP="002E7512">
            <w:pPr>
              <w:rPr>
                <w:rFonts w:ascii="Verdana" w:hAnsi="Verdana"/>
                <w:sz w:val="18"/>
                <w:szCs w:val="18"/>
              </w:rPr>
            </w:pPr>
            <w:r w:rsidRPr="00EF1648">
              <w:rPr>
                <w:rFonts w:ascii="Verdana" w:hAnsi="Verdana"/>
                <w:sz w:val="18"/>
                <w:szCs w:val="18"/>
              </w:rPr>
              <w:t>Mathematics Competency</w:t>
            </w:r>
            <w:r>
              <w:rPr>
                <w:rFonts w:ascii="Verdana" w:hAnsi="Verdana"/>
                <w:sz w:val="18"/>
                <w:szCs w:val="18"/>
              </w:rPr>
              <w:t xml:space="preserve"> Met</w:t>
            </w:r>
          </w:p>
        </w:tc>
      </w:tr>
      <w:tr w:rsidR="002E7512" w:rsidRPr="00EF1648" w:rsidTr="002E7512">
        <w:tc>
          <w:tcPr>
            <w:tcW w:w="2880" w:type="dxa"/>
          </w:tcPr>
          <w:p w:rsidR="002E7512" w:rsidRPr="00EF1648" w:rsidRDefault="002E7512" w:rsidP="00347756">
            <w:pPr>
              <w:rPr>
                <w:rFonts w:ascii="Verdana" w:hAnsi="Verdana"/>
                <w:sz w:val="18"/>
                <w:szCs w:val="18"/>
              </w:rPr>
            </w:pPr>
            <w:r w:rsidRPr="00EF1648">
              <w:rPr>
                <w:rFonts w:ascii="Verdana" w:hAnsi="Verdana"/>
                <w:sz w:val="18"/>
                <w:szCs w:val="18"/>
              </w:rPr>
              <w:t>Chemistry</w:t>
            </w:r>
          </w:p>
        </w:tc>
        <w:tc>
          <w:tcPr>
            <w:tcW w:w="1710" w:type="dxa"/>
          </w:tcPr>
          <w:p w:rsidR="002E7512" w:rsidRPr="00EF1648" w:rsidRDefault="002E7512" w:rsidP="00347756">
            <w:pPr>
              <w:rPr>
                <w:rFonts w:ascii="Verdana" w:hAnsi="Verdana"/>
                <w:sz w:val="18"/>
                <w:szCs w:val="18"/>
              </w:rPr>
            </w:pPr>
            <w:r w:rsidRPr="00EF1648">
              <w:rPr>
                <w:rFonts w:ascii="Verdana" w:hAnsi="Verdana"/>
                <w:sz w:val="18"/>
                <w:szCs w:val="18"/>
              </w:rPr>
              <w:t>50</w:t>
            </w:r>
          </w:p>
        </w:tc>
        <w:tc>
          <w:tcPr>
            <w:tcW w:w="1485" w:type="dxa"/>
          </w:tcPr>
          <w:p w:rsidR="002E7512" w:rsidRPr="00EF1648" w:rsidRDefault="002E7512" w:rsidP="00347756">
            <w:pPr>
              <w:rPr>
                <w:rFonts w:ascii="Verdana" w:hAnsi="Verdana"/>
                <w:sz w:val="18"/>
                <w:szCs w:val="18"/>
              </w:rPr>
            </w:pPr>
            <w:r w:rsidRPr="00EF1648">
              <w:rPr>
                <w:rFonts w:ascii="Verdana" w:hAnsi="Verdana"/>
                <w:sz w:val="18"/>
                <w:szCs w:val="18"/>
              </w:rPr>
              <w:t>6</w:t>
            </w:r>
          </w:p>
        </w:tc>
        <w:tc>
          <w:tcPr>
            <w:tcW w:w="1774" w:type="dxa"/>
          </w:tcPr>
          <w:p w:rsidR="002E7512" w:rsidRPr="00EF1648" w:rsidRDefault="002E7512" w:rsidP="00347756">
            <w:pPr>
              <w:rPr>
                <w:rFonts w:ascii="Verdana" w:hAnsi="Verdana"/>
                <w:sz w:val="18"/>
                <w:szCs w:val="18"/>
              </w:rPr>
            </w:pPr>
            <w:r w:rsidRPr="00EF1648">
              <w:rPr>
                <w:rFonts w:ascii="Verdana" w:hAnsi="Verdana"/>
                <w:sz w:val="18"/>
                <w:szCs w:val="18"/>
              </w:rPr>
              <w:t>3</w:t>
            </w:r>
          </w:p>
        </w:tc>
        <w:tc>
          <w:tcPr>
            <w:tcW w:w="2089" w:type="dxa"/>
          </w:tcPr>
          <w:p w:rsidR="002E7512" w:rsidRPr="00EF1648" w:rsidRDefault="002E7512" w:rsidP="00347756">
            <w:pPr>
              <w:rPr>
                <w:rFonts w:ascii="Verdana" w:hAnsi="Verdana"/>
                <w:sz w:val="18"/>
                <w:szCs w:val="18"/>
              </w:rPr>
            </w:pPr>
            <w:r w:rsidRPr="00EF1648">
              <w:rPr>
                <w:rFonts w:ascii="Verdana" w:hAnsi="Verdana"/>
                <w:sz w:val="18"/>
                <w:szCs w:val="18"/>
              </w:rPr>
              <w:t>Section A:  Natural Sciences</w:t>
            </w:r>
          </w:p>
        </w:tc>
        <w:tc>
          <w:tcPr>
            <w:tcW w:w="4282" w:type="dxa"/>
          </w:tcPr>
          <w:p w:rsidR="002E7512" w:rsidRPr="00EF1648" w:rsidRDefault="002E7512" w:rsidP="00347756">
            <w:pPr>
              <w:rPr>
                <w:rFonts w:ascii="Verdana" w:hAnsi="Verdana"/>
                <w:sz w:val="18"/>
                <w:szCs w:val="18"/>
              </w:rPr>
            </w:pPr>
          </w:p>
        </w:tc>
      </w:tr>
      <w:tr w:rsidR="002E7512" w:rsidRPr="00EF1648" w:rsidTr="002E7512">
        <w:tc>
          <w:tcPr>
            <w:tcW w:w="2880" w:type="dxa"/>
          </w:tcPr>
          <w:p w:rsidR="002E7512" w:rsidRPr="00EF1648" w:rsidRDefault="002E7512" w:rsidP="00347756">
            <w:pPr>
              <w:rPr>
                <w:rFonts w:ascii="Verdana" w:hAnsi="Verdana"/>
                <w:sz w:val="18"/>
                <w:szCs w:val="18"/>
              </w:rPr>
            </w:pPr>
            <w:r w:rsidRPr="00EF1648">
              <w:rPr>
                <w:rFonts w:ascii="Verdana" w:hAnsi="Verdana"/>
                <w:sz w:val="18"/>
                <w:szCs w:val="18"/>
              </w:rPr>
              <w:t>College Algebra</w:t>
            </w:r>
          </w:p>
        </w:tc>
        <w:tc>
          <w:tcPr>
            <w:tcW w:w="1710" w:type="dxa"/>
          </w:tcPr>
          <w:p w:rsidR="002E7512" w:rsidRPr="00EF1648" w:rsidRDefault="002E7512" w:rsidP="00347756">
            <w:pPr>
              <w:rPr>
                <w:rFonts w:ascii="Verdana" w:hAnsi="Verdana"/>
                <w:sz w:val="18"/>
                <w:szCs w:val="18"/>
              </w:rPr>
            </w:pPr>
            <w:r w:rsidRPr="00EF1648">
              <w:rPr>
                <w:rFonts w:ascii="Verdana" w:hAnsi="Verdana"/>
                <w:sz w:val="18"/>
                <w:szCs w:val="18"/>
              </w:rPr>
              <w:t>50</w:t>
            </w:r>
          </w:p>
        </w:tc>
        <w:tc>
          <w:tcPr>
            <w:tcW w:w="1485" w:type="dxa"/>
          </w:tcPr>
          <w:p w:rsidR="002E7512" w:rsidRPr="00EF1648" w:rsidRDefault="002E7512" w:rsidP="00347756">
            <w:pPr>
              <w:rPr>
                <w:rFonts w:ascii="Verdana" w:hAnsi="Verdana"/>
                <w:sz w:val="18"/>
                <w:szCs w:val="18"/>
              </w:rPr>
            </w:pPr>
            <w:r w:rsidRPr="00EF1648">
              <w:rPr>
                <w:rFonts w:ascii="Verdana" w:hAnsi="Verdana"/>
                <w:sz w:val="18"/>
                <w:szCs w:val="18"/>
              </w:rPr>
              <w:t>3</w:t>
            </w:r>
          </w:p>
        </w:tc>
        <w:tc>
          <w:tcPr>
            <w:tcW w:w="1774" w:type="dxa"/>
          </w:tcPr>
          <w:p w:rsidR="002E7512" w:rsidRPr="00EF1648" w:rsidRDefault="002E7512" w:rsidP="00347756">
            <w:pPr>
              <w:rPr>
                <w:rFonts w:ascii="Verdana" w:hAnsi="Verdana"/>
                <w:sz w:val="18"/>
                <w:szCs w:val="18"/>
              </w:rPr>
            </w:pPr>
            <w:r w:rsidRPr="00EF1648">
              <w:rPr>
                <w:rFonts w:ascii="Verdana" w:hAnsi="Verdana"/>
                <w:sz w:val="18"/>
                <w:szCs w:val="18"/>
              </w:rPr>
              <w:t>3</w:t>
            </w:r>
          </w:p>
        </w:tc>
        <w:tc>
          <w:tcPr>
            <w:tcW w:w="2089" w:type="dxa"/>
          </w:tcPr>
          <w:p w:rsidR="002E7512" w:rsidRPr="00EF1648" w:rsidRDefault="002E7512" w:rsidP="00347756">
            <w:pPr>
              <w:rPr>
                <w:rFonts w:ascii="Verdana" w:hAnsi="Verdana"/>
                <w:sz w:val="18"/>
                <w:szCs w:val="18"/>
              </w:rPr>
            </w:pPr>
            <w:r w:rsidRPr="00EF1648">
              <w:rPr>
                <w:rFonts w:ascii="Verdana" w:hAnsi="Verdana"/>
                <w:sz w:val="18"/>
                <w:szCs w:val="18"/>
              </w:rPr>
              <w:t>Section D2:  Communication and Analytical Thinking</w:t>
            </w:r>
          </w:p>
        </w:tc>
        <w:tc>
          <w:tcPr>
            <w:tcW w:w="4282" w:type="dxa"/>
          </w:tcPr>
          <w:p w:rsidR="002E7512" w:rsidRPr="00EF1648" w:rsidRDefault="002E7512" w:rsidP="002E7512">
            <w:pPr>
              <w:rPr>
                <w:rFonts w:ascii="Verdana" w:hAnsi="Verdana"/>
                <w:sz w:val="18"/>
                <w:szCs w:val="18"/>
              </w:rPr>
            </w:pPr>
            <w:r w:rsidRPr="00EF1648">
              <w:rPr>
                <w:rFonts w:ascii="Verdana" w:hAnsi="Verdana"/>
                <w:sz w:val="18"/>
                <w:szCs w:val="18"/>
              </w:rPr>
              <w:t xml:space="preserve">Mathematics Competency </w:t>
            </w:r>
            <w:r>
              <w:rPr>
                <w:rFonts w:ascii="Verdana" w:hAnsi="Verdana"/>
                <w:sz w:val="18"/>
                <w:szCs w:val="18"/>
              </w:rPr>
              <w:t>Met</w:t>
            </w:r>
          </w:p>
        </w:tc>
      </w:tr>
      <w:tr w:rsidR="002E7512" w:rsidRPr="00EF1648" w:rsidTr="002E7512">
        <w:tc>
          <w:tcPr>
            <w:tcW w:w="2880" w:type="dxa"/>
          </w:tcPr>
          <w:p w:rsidR="002E7512" w:rsidRPr="00EF1648" w:rsidRDefault="002E7512" w:rsidP="00347756">
            <w:pPr>
              <w:rPr>
                <w:rFonts w:ascii="Verdana" w:hAnsi="Verdana"/>
                <w:sz w:val="18"/>
                <w:szCs w:val="18"/>
              </w:rPr>
            </w:pPr>
            <w:r w:rsidRPr="00EF1648">
              <w:rPr>
                <w:rFonts w:ascii="Verdana" w:hAnsi="Verdana"/>
                <w:sz w:val="18"/>
                <w:szCs w:val="18"/>
              </w:rPr>
              <w:t>College Mathematics</w:t>
            </w:r>
          </w:p>
        </w:tc>
        <w:tc>
          <w:tcPr>
            <w:tcW w:w="1710" w:type="dxa"/>
          </w:tcPr>
          <w:p w:rsidR="002E7512" w:rsidRPr="00EF1648" w:rsidRDefault="002E7512" w:rsidP="00347756">
            <w:pPr>
              <w:rPr>
                <w:rFonts w:ascii="Verdana" w:hAnsi="Verdana"/>
                <w:sz w:val="18"/>
                <w:szCs w:val="18"/>
              </w:rPr>
            </w:pPr>
            <w:r w:rsidRPr="00EF1648">
              <w:rPr>
                <w:rFonts w:ascii="Verdana" w:hAnsi="Verdana"/>
                <w:sz w:val="18"/>
                <w:szCs w:val="18"/>
              </w:rPr>
              <w:t>50</w:t>
            </w:r>
          </w:p>
        </w:tc>
        <w:tc>
          <w:tcPr>
            <w:tcW w:w="1485" w:type="dxa"/>
          </w:tcPr>
          <w:p w:rsidR="002E7512" w:rsidRPr="00EF1648" w:rsidRDefault="002E7512" w:rsidP="00347756">
            <w:pPr>
              <w:rPr>
                <w:rFonts w:ascii="Verdana" w:hAnsi="Verdana"/>
                <w:sz w:val="18"/>
                <w:szCs w:val="18"/>
              </w:rPr>
            </w:pPr>
            <w:r w:rsidRPr="00EF1648">
              <w:rPr>
                <w:rFonts w:ascii="Verdana" w:hAnsi="Verdana"/>
                <w:sz w:val="18"/>
                <w:szCs w:val="18"/>
              </w:rPr>
              <w:t>6</w:t>
            </w:r>
          </w:p>
        </w:tc>
        <w:tc>
          <w:tcPr>
            <w:tcW w:w="1774" w:type="dxa"/>
          </w:tcPr>
          <w:p w:rsidR="002E7512" w:rsidRPr="00EF1648" w:rsidRDefault="002E7512" w:rsidP="00347756">
            <w:pPr>
              <w:rPr>
                <w:rFonts w:ascii="Verdana" w:hAnsi="Verdana"/>
                <w:sz w:val="18"/>
                <w:szCs w:val="18"/>
              </w:rPr>
            </w:pPr>
            <w:r w:rsidRPr="00EF1648">
              <w:rPr>
                <w:rFonts w:ascii="Verdana" w:hAnsi="Verdana"/>
                <w:sz w:val="18"/>
                <w:szCs w:val="18"/>
              </w:rPr>
              <w:t>3</w:t>
            </w:r>
          </w:p>
        </w:tc>
        <w:tc>
          <w:tcPr>
            <w:tcW w:w="2089" w:type="dxa"/>
          </w:tcPr>
          <w:p w:rsidR="002E7512" w:rsidRPr="00EF1648" w:rsidRDefault="002E7512" w:rsidP="00347756">
            <w:pPr>
              <w:rPr>
                <w:rFonts w:ascii="Verdana" w:hAnsi="Verdana"/>
                <w:sz w:val="18"/>
                <w:szCs w:val="18"/>
              </w:rPr>
            </w:pPr>
            <w:r w:rsidRPr="00EF1648">
              <w:rPr>
                <w:rFonts w:ascii="Verdana" w:hAnsi="Verdana"/>
                <w:sz w:val="18"/>
                <w:szCs w:val="18"/>
              </w:rPr>
              <w:t>Section D2:  Communication and Analytical Thinking</w:t>
            </w:r>
          </w:p>
        </w:tc>
        <w:tc>
          <w:tcPr>
            <w:tcW w:w="4282" w:type="dxa"/>
          </w:tcPr>
          <w:p w:rsidR="002E7512" w:rsidRPr="00EF1648" w:rsidRDefault="002E7512" w:rsidP="002E7512">
            <w:pPr>
              <w:rPr>
                <w:rFonts w:ascii="Verdana" w:hAnsi="Verdana"/>
                <w:sz w:val="18"/>
                <w:szCs w:val="18"/>
              </w:rPr>
            </w:pPr>
            <w:r w:rsidRPr="00EF1648" w:rsidDel="004428B0">
              <w:rPr>
                <w:rFonts w:ascii="Verdana" w:hAnsi="Verdana"/>
                <w:sz w:val="18"/>
                <w:szCs w:val="18"/>
              </w:rPr>
              <w:t xml:space="preserve">Mathematics Competency </w:t>
            </w:r>
            <w:r>
              <w:rPr>
                <w:rFonts w:ascii="Verdana" w:hAnsi="Verdana"/>
                <w:sz w:val="18"/>
                <w:szCs w:val="18"/>
              </w:rPr>
              <w:t>Met</w:t>
            </w:r>
          </w:p>
        </w:tc>
      </w:tr>
      <w:tr w:rsidR="002E7512" w:rsidRPr="00EF1648" w:rsidTr="004C4B5E">
        <w:trPr>
          <w:trHeight w:val="791"/>
        </w:trPr>
        <w:tc>
          <w:tcPr>
            <w:tcW w:w="2880" w:type="dxa"/>
          </w:tcPr>
          <w:p w:rsidR="002E7512" w:rsidRPr="00EF1648" w:rsidRDefault="002E7512" w:rsidP="0004034C">
            <w:pPr>
              <w:rPr>
                <w:rFonts w:ascii="Verdana" w:hAnsi="Verdana"/>
                <w:sz w:val="18"/>
                <w:szCs w:val="18"/>
              </w:rPr>
            </w:pPr>
            <w:r w:rsidRPr="00EF1648">
              <w:rPr>
                <w:rFonts w:ascii="Verdana" w:hAnsi="Verdana"/>
                <w:sz w:val="18"/>
                <w:szCs w:val="18"/>
              </w:rPr>
              <w:lastRenderedPageBreak/>
              <w:t>Precalculus</w:t>
            </w:r>
          </w:p>
        </w:tc>
        <w:tc>
          <w:tcPr>
            <w:tcW w:w="1710" w:type="dxa"/>
          </w:tcPr>
          <w:p w:rsidR="002E7512" w:rsidRPr="00EF1648" w:rsidRDefault="002E7512" w:rsidP="00347756">
            <w:pPr>
              <w:rPr>
                <w:rFonts w:ascii="Verdana" w:hAnsi="Verdana"/>
                <w:sz w:val="18"/>
                <w:szCs w:val="18"/>
              </w:rPr>
            </w:pPr>
            <w:r w:rsidRPr="00EF1648">
              <w:rPr>
                <w:rFonts w:ascii="Verdana" w:hAnsi="Verdana"/>
                <w:sz w:val="18"/>
                <w:szCs w:val="18"/>
              </w:rPr>
              <w:t>50</w:t>
            </w:r>
          </w:p>
        </w:tc>
        <w:tc>
          <w:tcPr>
            <w:tcW w:w="1485" w:type="dxa"/>
          </w:tcPr>
          <w:p w:rsidR="002E7512" w:rsidRPr="00EF1648" w:rsidRDefault="002E7512" w:rsidP="00347756">
            <w:pPr>
              <w:rPr>
                <w:rFonts w:ascii="Verdana" w:hAnsi="Verdana"/>
                <w:sz w:val="18"/>
                <w:szCs w:val="18"/>
              </w:rPr>
            </w:pPr>
            <w:r w:rsidRPr="00EF1648">
              <w:rPr>
                <w:rFonts w:ascii="Verdana" w:hAnsi="Verdana"/>
                <w:sz w:val="18"/>
                <w:szCs w:val="18"/>
              </w:rPr>
              <w:t>3</w:t>
            </w:r>
          </w:p>
        </w:tc>
        <w:tc>
          <w:tcPr>
            <w:tcW w:w="1774" w:type="dxa"/>
          </w:tcPr>
          <w:p w:rsidR="002E7512" w:rsidRPr="00EF1648" w:rsidRDefault="002E7512" w:rsidP="00347756">
            <w:pPr>
              <w:rPr>
                <w:rFonts w:ascii="Verdana" w:hAnsi="Verdana"/>
                <w:sz w:val="18"/>
                <w:szCs w:val="18"/>
              </w:rPr>
            </w:pPr>
            <w:r w:rsidRPr="00EF1648">
              <w:rPr>
                <w:rFonts w:ascii="Verdana" w:hAnsi="Verdana"/>
                <w:sz w:val="18"/>
                <w:szCs w:val="18"/>
              </w:rPr>
              <w:t>3</w:t>
            </w:r>
          </w:p>
        </w:tc>
        <w:tc>
          <w:tcPr>
            <w:tcW w:w="2089" w:type="dxa"/>
          </w:tcPr>
          <w:p w:rsidR="002E7512" w:rsidRPr="00EF1648" w:rsidRDefault="002E7512" w:rsidP="00347756">
            <w:pPr>
              <w:rPr>
                <w:rFonts w:ascii="Verdana" w:hAnsi="Verdana"/>
                <w:sz w:val="18"/>
                <w:szCs w:val="18"/>
              </w:rPr>
            </w:pPr>
            <w:r w:rsidRPr="00EF1648">
              <w:rPr>
                <w:rFonts w:ascii="Verdana" w:hAnsi="Verdana"/>
                <w:sz w:val="18"/>
                <w:szCs w:val="18"/>
              </w:rPr>
              <w:t>Section D2:  Communication and Analytical Thinking</w:t>
            </w:r>
          </w:p>
        </w:tc>
        <w:tc>
          <w:tcPr>
            <w:tcW w:w="4282" w:type="dxa"/>
          </w:tcPr>
          <w:p w:rsidR="002E7512" w:rsidRPr="00EF1648" w:rsidRDefault="002E7512" w:rsidP="002E7512">
            <w:pPr>
              <w:rPr>
                <w:rFonts w:ascii="Verdana" w:hAnsi="Verdana"/>
                <w:sz w:val="18"/>
                <w:szCs w:val="18"/>
              </w:rPr>
            </w:pPr>
            <w:r w:rsidRPr="00EF1648">
              <w:rPr>
                <w:rFonts w:ascii="Verdana" w:hAnsi="Verdana"/>
                <w:sz w:val="18"/>
                <w:szCs w:val="18"/>
              </w:rPr>
              <w:t xml:space="preserve">Mathematics Competency </w:t>
            </w:r>
            <w:r>
              <w:rPr>
                <w:rFonts w:ascii="Verdana" w:hAnsi="Verdana"/>
                <w:sz w:val="18"/>
                <w:szCs w:val="18"/>
              </w:rPr>
              <w:t>Met</w:t>
            </w:r>
          </w:p>
        </w:tc>
      </w:tr>
      <w:tr w:rsidR="002E7512" w:rsidRPr="00EF1648" w:rsidTr="002E7512">
        <w:tc>
          <w:tcPr>
            <w:tcW w:w="2880" w:type="dxa"/>
          </w:tcPr>
          <w:p w:rsidR="002E7512" w:rsidRPr="00EF1648" w:rsidRDefault="002E7512" w:rsidP="00347756">
            <w:pPr>
              <w:rPr>
                <w:rFonts w:ascii="Verdana" w:hAnsi="Verdana"/>
                <w:sz w:val="18"/>
                <w:szCs w:val="18"/>
              </w:rPr>
            </w:pPr>
            <w:r w:rsidRPr="00EF1648">
              <w:rPr>
                <w:rFonts w:ascii="Verdana" w:hAnsi="Verdana"/>
                <w:sz w:val="18"/>
                <w:szCs w:val="18"/>
              </w:rPr>
              <w:t>Natural Sciences</w:t>
            </w:r>
          </w:p>
        </w:tc>
        <w:tc>
          <w:tcPr>
            <w:tcW w:w="1710" w:type="dxa"/>
          </w:tcPr>
          <w:p w:rsidR="002E7512" w:rsidRPr="00EF1648" w:rsidRDefault="002E7512" w:rsidP="00347756">
            <w:pPr>
              <w:rPr>
                <w:rFonts w:ascii="Verdana" w:hAnsi="Verdana"/>
                <w:sz w:val="18"/>
                <w:szCs w:val="18"/>
              </w:rPr>
            </w:pPr>
            <w:r w:rsidRPr="00EF1648">
              <w:rPr>
                <w:rFonts w:ascii="Verdana" w:hAnsi="Verdana"/>
                <w:sz w:val="18"/>
                <w:szCs w:val="18"/>
              </w:rPr>
              <w:t>50</w:t>
            </w:r>
          </w:p>
        </w:tc>
        <w:tc>
          <w:tcPr>
            <w:tcW w:w="1485" w:type="dxa"/>
          </w:tcPr>
          <w:p w:rsidR="002E7512" w:rsidRPr="00EF1648" w:rsidRDefault="002E7512" w:rsidP="00347756">
            <w:pPr>
              <w:rPr>
                <w:rFonts w:ascii="Verdana" w:hAnsi="Verdana"/>
                <w:sz w:val="18"/>
                <w:szCs w:val="18"/>
              </w:rPr>
            </w:pPr>
            <w:r w:rsidRPr="00EF1648">
              <w:rPr>
                <w:rFonts w:ascii="Verdana" w:hAnsi="Verdana"/>
                <w:sz w:val="18"/>
                <w:szCs w:val="18"/>
              </w:rPr>
              <w:t>6</w:t>
            </w:r>
          </w:p>
        </w:tc>
        <w:tc>
          <w:tcPr>
            <w:tcW w:w="1774" w:type="dxa"/>
          </w:tcPr>
          <w:p w:rsidR="002E7512" w:rsidRPr="00EF1648" w:rsidRDefault="002E7512" w:rsidP="00347756">
            <w:pPr>
              <w:rPr>
                <w:rFonts w:ascii="Verdana" w:hAnsi="Verdana"/>
                <w:sz w:val="18"/>
                <w:szCs w:val="18"/>
              </w:rPr>
            </w:pPr>
            <w:r w:rsidRPr="00EF1648">
              <w:rPr>
                <w:rFonts w:ascii="Verdana" w:hAnsi="Verdana"/>
                <w:sz w:val="18"/>
                <w:szCs w:val="18"/>
              </w:rPr>
              <w:t>3</w:t>
            </w:r>
          </w:p>
        </w:tc>
        <w:tc>
          <w:tcPr>
            <w:tcW w:w="2089" w:type="dxa"/>
          </w:tcPr>
          <w:p w:rsidR="002E7512" w:rsidRPr="00EF1648" w:rsidRDefault="002E7512" w:rsidP="00347756">
            <w:pPr>
              <w:rPr>
                <w:rFonts w:ascii="Verdana" w:hAnsi="Verdana"/>
                <w:sz w:val="18"/>
                <w:szCs w:val="18"/>
              </w:rPr>
            </w:pPr>
            <w:r w:rsidRPr="00EF1648">
              <w:rPr>
                <w:rFonts w:ascii="Verdana" w:hAnsi="Verdana"/>
                <w:sz w:val="18"/>
                <w:szCs w:val="18"/>
              </w:rPr>
              <w:t>Section A:  Natural Sciences</w:t>
            </w:r>
          </w:p>
        </w:tc>
        <w:tc>
          <w:tcPr>
            <w:tcW w:w="4282" w:type="dxa"/>
          </w:tcPr>
          <w:p w:rsidR="002E7512" w:rsidRPr="00EF1648" w:rsidRDefault="002E7512" w:rsidP="00347756">
            <w:pPr>
              <w:rPr>
                <w:rFonts w:ascii="Verdana" w:hAnsi="Verdana"/>
                <w:sz w:val="18"/>
                <w:szCs w:val="18"/>
              </w:rPr>
            </w:pPr>
          </w:p>
        </w:tc>
      </w:tr>
    </w:tbl>
    <w:p w:rsidR="00847803" w:rsidRDefault="00847803" w:rsidP="00F74154"/>
    <w:sectPr w:rsidR="00847803" w:rsidSect="004279CB">
      <w:headerReference w:type="default" r:id="rId9"/>
      <w:footerReference w:type="default" r:id="rId10"/>
      <w:pgSz w:w="15840" w:h="12240" w:orient="landscape"/>
      <w:pgMar w:top="576" w:right="1440" w:bottom="1008" w:left="158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154" w:rsidRDefault="00F74154" w:rsidP="00D31772">
      <w:r>
        <w:separator/>
      </w:r>
    </w:p>
  </w:endnote>
  <w:endnote w:type="continuationSeparator" w:id="0">
    <w:p w:rsidR="00F74154" w:rsidRDefault="00F74154" w:rsidP="00D3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154" w:rsidRPr="00E202EC" w:rsidRDefault="00F74154" w:rsidP="00E46DEE">
    <w:pPr>
      <w:pStyle w:val="Footer"/>
      <w:rPr>
        <w:rFonts w:ascii="Verdana" w:hAnsi="Verdana"/>
        <w:sz w:val="20"/>
      </w:rPr>
    </w:pPr>
    <w:r>
      <w:rPr>
        <w:rFonts w:ascii="Verdana" w:hAnsi="Verdana"/>
        <w:sz w:val="20"/>
      </w:rPr>
      <w:t>E-123</w:t>
    </w:r>
    <w:r>
      <w:rPr>
        <w:rFonts w:ascii="Verdana" w:hAnsi="Verdana"/>
        <w:sz w:val="20"/>
      </w:rPr>
      <w:tab/>
    </w:r>
    <w:r w:rsidRPr="00E202EC">
      <w:rPr>
        <w:rFonts w:ascii="Verdana" w:hAnsi="Verdana"/>
        <w:sz w:val="20"/>
      </w:rPr>
      <w:t xml:space="preserve">Page </w:t>
    </w:r>
    <w:r w:rsidRPr="00E202EC">
      <w:rPr>
        <w:rFonts w:ascii="Verdana" w:hAnsi="Verdana"/>
        <w:sz w:val="20"/>
      </w:rPr>
      <w:fldChar w:fldCharType="begin"/>
    </w:r>
    <w:r w:rsidRPr="00E202EC">
      <w:rPr>
        <w:rFonts w:ascii="Verdana" w:hAnsi="Verdana"/>
        <w:sz w:val="20"/>
      </w:rPr>
      <w:instrText xml:space="preserve"> PAGE  \* Arabic  \* MERGEFORMAT </w:instrText>
    </w:r>
    <w:r w:rsidRPr="00E202EC">
      <w:rPr>
        <w:rFonts w:ascii="Verdana" w:hAnsi="Verdana"/>
        <w:sz w:val="20"/>
      </w:rPr>
      <w:fldChar w:fldCharType="separate"/>
    </w:r>
    <w:r w:rsidR="002A418D">
      <w:rPr>
        <w:rFonts w:ascii="Verdana" w:hAnsi="Verdana"/>
        <w:noProof/>
        <w:sz w:val="20"/>
      </w:rPr>
      <w:t>1</w:t>
    </w:r>
    <w:r w:rsidRPr="00E202EC">
      <w:rPr>
        <w:rFonts w:ascii="Verdana" w:hAnsi="Verdana"/>
        <w:sz w:val="20"/>
      </w:rPr>
      <w:fldChar w:fldCharType="end"/>
    </w:r>
    <w:r w:rsidRPr="00E202EC">
      <w:rPr>
        <w:rFonts w:ascii="Verdana" w:hAnsi="Verdana"/>
        <w:sz w:val="20"/>
      </w:rPr>
      <w:t xml:space="preserve"> of </w:t>
    </w:r>
    <w:r>
      <w:rPr>
        <w:rFonts w:ascii="Verdana" w:hAnsi="Verdana"/>
        <w:sz w:val="20"/>
      </w:rP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154" w:rsidRPr="004E2383" w:rsidRDefault="00F74154" w:rsidP="00E46DEE">
    <w:pPr>
      <w:pStyle w:val="Footer"/>
      <w:tabs>
        <w:tab w:val="clear" w:pos="4680"/>
        <w:tab w:val="clear" w:pos="9360"/>
        <w:tab w:val="center" w:pos="6300"/>
        <w:tab w:val="right" w:pos="12780"/>
      </w:tabs>
      <w:rPr>
        <w:rFonts w:ascii="Verdana" w:hAnsi="Verdana"/>
        <w:sz w:val="20"/>
      </w:rPr>
    </w:pPr>
    <w:r>
      <w:rPr>
        <w:rFonts w:ascii="Verdana" w:hAnsi="Verdana"/>
        <w:sz w:val="20"/>
      </w:rPr>
      <w:t>E-123</w:t>
    </w:r>
    <w:r>
      <w:rPr>
        <w:rFonts w:ascii="Verdana" w:hAnsi="Verdana"/>
        <w:sz w:val="20"/>
      </w:rPr>
      <w:tab/>
      <w:t>A-</w:t>
    </w:r>
    <w:r w:rsidRPr="004E2383">
      <w:rPr>
        <w:rFonts w:ascii="Verdana" w:hAnsi="Verdana"/>
        <w:sz w:val="20"/>
      </w:rPr>
      <w:fldChar w:fldCharType="begin"/>
    </w:r>
    <w:r w:rsidRPr="004E2383">
      <w:rPr>
        <w:rFonts w:ascii="Verdana" w:hAnsi="Verdana"/>
        <w:sz w:val="20"/>
      </w:rPr>
      <w:instrText xml:space="preserve"> PAGE  \* Arabic  \* MERGEFORMAT </w:instrText>
    </w:r>
    <w:r w:rsidRPr="004E2383">
      <w:rPr>
        <w:rFonts w:ascii="Verdana" w:hAnsi="Verdana"/>
        <w:sz w:val="20"/>
      </w:rPr>
      <w:fldChar w:fldCharType="separate"/>
    </w:r>
    <w:r w:rsidR="002A418D">
      <w:rPr>
        <w:rFonts w:ascii="Verdana" w:hAnsi="Verdana"/>
        <w:noProof/>
        <w:sz w:val="20"/>
      </w:rPr>
      <w:t>4</w:t>
    </w:r>
    <w:r w:rsidRPr="004E2383">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154" w:rsidRDefault="00F74154" w:rsidP="00D31772">
      <w:r>
        <w:separator/>
      </w:r>
    </w:p>
  </w:footnote>
  <w:footnote w:type="continuationSeparator" w:id="0">
    <w:p w:rsidR="00F74154" w:rsidRDefault="00F74154" w:rsidP="00D31772">
      <w:r>
        <w:continuationSeparator/>
      </w:r>
    </w:p>
  </w:footnote>
  <w:footnote w:id="1">
    <w:p w:rsidR="002E7512" w:rsidRDefault="002E7512" w:rsidP="00847803">
      <w:pPr>
        <w:pStyle w:val="FootnoteText"/>
      </w:pPr>
      <w:r>
        <w:rPr>
          <w:rStyle w:val="FootnoteReference"/>
        </w:rPr>
        <w:footnoteRef/>
      </w:r>
      <w:r>
        <w:t xml:space="preserve"> </w:t>
      </w:r>
      <w:r w:rsidRPr="00B27DA2">
        <w:rPr>
          <w:rFonts w:ascii="Calibri" w:hAnsi="Calibri"/>
          <w:sz w:val="18"/>
        </w:rPr>
        <w:t>The scores and credit hours that appear in this table are the credit-granting scores and semester hours recommended by the American Council on Education (ACE).  The scores listed above are equivalent to a grade of C in the corresponding course.</w:t>
      </w:r>
      <w:r w:rsidRPr="00347756">
        <w:rPr>
          <w:rFonts w:ascii="Calibri" w:eastAsia="Times New Roman" w:hAnsi="Calibri"/>
          <w:sz w:val="18"/>
        </w:rPr>
        <w:t xml:space="preserve"> </w:t>
      </w:r>
      <w:r w:rsidRPr="00B5391A">
        <w:rPr>
          <w:rFonts w:ascii="Calibri" w:eastAsia="Times New Roman" w:hAnsi="Calibri"/>
          <w:sz w:val="18"/>
        </w:rPr>
        <w:t>Th</w:t>
      </w:r>
      <w:r>
        <w:rPr>
          <w:rFonts w:ascii="Calibri" w:eastAsia="Times New Roman" w:hAnsi="Calibri"/>
          <w:sz w:val="18"/>
        </w:rPr>
        <w:t>e credit in this table is applicable for local Associate Degrees only. For credit hours that apply toward CSU and Associate Degrees for Transfer (ADT’s), refer to CSU Coded Memorandum AA-2015-19</w:t>
      </w:r>
    </w:p>
    <w:p w:rsidR="002E7512" w:rsidRDefault="002E7512" w:rsidP="00847803">
      <w:pPr>
        <w:rPr>
          <w:rFonts w:ascii="Calibri" w:eastAsia="Times New Roman" w:hAnsi="Calibri"/>
          <w:sz w:val="18"/>
        </w:rPr>
      </w:pPr>
      <w:r>
        <w:rPr>
          <w:rStyle w:val="FootnoteReference"/>
        </w:rPr>
        <w:t>2</w:t>
      </w:r>
      <w:r>
        <w:t xml:space="preserve"> </w:t>
      </w:r>
      <w:r w:rsidRPr="004B64B4">
        <w:rPr>
          <w:rFonts w:ascii="Calibri" w:eastAsia="Times New Roman" w:hAnsi="Calibri"/>
          <w:sz w:val="18"/>
        </w:rPr>
        <w:t>The credit listed applies toward Associate Degree GE requirements on the LACCD General Education Pattern only.  For credit towards CSU GE Breadth, refer to CSU Coded Memorandum AA-201</w:t>
      </w:r>
      <w:r>
        <w:rPr>
          <w:rFonts w:ascii="Calibri" w:eastAsia="Times New Roman" w:hAnsi="Calibri"/>
          <w:sz w:val="18"/>
        </w:rPr>
        <w:t>8</w:t>
      </w:r>
      <w:r w:rsidRPr="004B64B4">
        <w:rPr>
          <w:rFonts w:ascii="Calibri" w:eastAsia="Times New Roman" w:hAnsi="Calibri"/>
          <w:sz w:val="18"/>
        </w:rPr>
        <w:t>-</w:t>
      </w:r>
      <w:r>
        <w:rPr>
          <w:rFonts w:ascii="Calibri" w:eastAsia="Times New Roman" w:hAnsi="Calibri"/>
          <w:sz w:val="18"/>
        </w:rPr>
        <w:t>06</w:t>
      </w:r>
      <w:r w:rsidRPr="004B64B4">
        <w:rPr>
          <w:rFonts w:ascii="Calibri" w:eastAsia="Times New Roman" w:hAnsi="Calibri"/>
          <w:sz w:val="18"/>
        </w:rPr>
        <w:t xml:space="preserve">. </w:t>
      </w:r>
    </w:p>
    <w:p w:rsidR="002E7512" w:rsidRDefault="002E7512" w:rsidP="00EF1648">
      <w:r>
        <w:rPr>
          <w:rFonts w:ascii="Calibri" w:hAnsi="Calibri"/>
          <w:sz w:val="18"/>
        </w:rPr>
        <w:t>Sources:</w:t>
      </w:r>
    </w:p>
  </w:footnote>
  <w:footnote w:id="2">
    <w:p w:rsidR="002E7512" w:rsidRDefault="002E7512">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154" w:rsidRPr="009514E5" w:rsidRDefault="00F74154" w:rsidP="004279CB">
    <w:pPr>
      <w:tabs>
        <w:tab w:val="center" w:pos="4320"/>
        <w:tab w:val="right" w:pos="8640"/>
      </w:tabs>
      <w:overflowPunct w:val="0"/>
      <w:autoSpaceDE w:val="0"/>
      <w:autoSpaceDN w:val="0"/>
      <w:adjustRightInd w:val="0"/>
      <w:jc w:val="center"/>
      <w:textAlignment w:val="baseline"/>
      <w:rPr>
        <w:rFonts w:ascii="Verdana" w:eastAsia="Times New Roman" w:hAnsi="Verdana"/>
        <w:b/>
        <w:sz w:val="28"/>
        <w:szCs w:val="28"/>
      </w:rPr>
    </w:pPr>
    <w:r w:rsidRPr="009514E5">
      <w:rPr>
        <w:rFonts w:ascii="Verdana" w:eastAsia="Times New Roman" w:hAnsi="Verdana"/>
        <w:b/>
        <w:sz w:val="28"/>
        <w:szCs w:val="28"/>
      </w:rPr>
      <w:t>APPENDIX A</w:t>
    </w:r>
  </w:p>
  <w:p w:rsidR="00F74154" w:rsidRPr="009514E5" w:rsidRDefault="00F74154" w:rsidP="004279CB">
    <w:pPr>
      <w:overflowPunct w:val="0"/>
      <w:autoSpaceDE w:val="0"/>
      <w:autoSpaceDN w:val="0"/>
      <w:adjustRightInd w:val="0"/>
      <w:jc w:val="center"/>
      <w:textAlignment w:val="baseline"/>
      <w:rPr>
        <w:rFonts w:ascii="Verdana" w:eastAsia="Times New Roman" w:hAnsi="Verdana"/>
        <w:sz w:val="20"/>
      </w:rPr>
    </w:pPr>
    <w:r w:rsidRPr="009514E5">
      <w:rPr>
        <w:rFonts w:ascii="Verdana" w:eastAsia="Times New Roman" w:hAnsi="Verdana"/>
        <w:sz w:val="20"/>
      </w:rPr>
      <w:t>LACCD Credit for College-Level Examination Program (CLEP) Exams</w:t>
    </w:r>
  </w:p>
  <w:p w:rsidR="00F74154" w:rsidRDefault="00F74154" w:rsidP="00300A3C">
    <w:pPr>
      <w:pStyle w:val="Header"/>
      <w:jc w:val="center"/>
      <w:rPr>
        <w:rFonts w:ascii="Verdana" w:hAnsi="Verdana"/>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22239"/>
    <w:multiLevelType w:val="multilevel"/>
    <w:tmpl w:val="63D8AB54"/>
    <w:lvl w:ilvl="0">
      <w:start w:val="1"/>
      <w:numFmt w:val="bullet"/>
      <w:lvlText w:val=""/>
      <w:lvlJc w:val="left"/>
      <w:pPr>
        <w:tabs>
          <w:tab w:val="num" w:pos="1320"/>
        </w:tabs>
        <w:ind w:left="1320" w:hanging="360"/>
      </w:pPr>
      <w:rPr>
        <w:rFonts w:ascii="Symbol" w:hAnsi="Symbol" w:hint="default"/>
        <w:sz w:val="20"/>
      </w:rPr>
    </w:lvl>
    <w:lvl w:ilvl="1">
      <w:start w:val="4"/>
      <w:numFmt w:val="decimal"/>
      <w:lvlText w:val="%2."/>
      <w:lvlJc w:val="left"/>
      <w:pPr>
        <w:tabs>
          <w:tab w:val="num" w:pos="2040"/>
        </w:tabs>
        <w:ind w:left="2040" w:hanging="360"/>
      </w:pPr>
      <w:rPr>
        <w:rFonts w:hint="default"/>
        <w:u w:val="none"/>
      </w:rPr>
    </w:lvl>
    <w:lvl w:ilvl="2" w:tentative="1">
      <w:start w:val="1"/>
      <w:numFmt w:val="bullet"/>
      <w:lvlText w:val=""/>
      <w:lvlJc w:val="left"/>
      <w:pPr>
        <w:tabs>
          <w:tab w:val="num" w:pos="2760"/>
        </w:tabs>
        <w:ind w:left="2760" w:hanging="360"/>
      </w:pPr>
      <w:rPr>
        <w:rFonts w:ascii="Wingdings" w:hAnsi="Wingdings" w:hint="default"/>
        <w:sz w:val="20"/>
      </w:rPr>
    </w:lvl>
    <w:lvl w:ilvl="3" w:tentative="1">
      <w:start w:val="1"/>
      <w:numFmt w:val="bullet"/>
      <w:lvlText w:val=""/>
      <w:lvlJc w:val="left"/>
      <w:pPr>
        <w:tabs>
          <w:tab w:val="num" w:pos="3480"/>
        </w:tabs>
        <w:ind w:left="3480" w:hanging="360"/>
      </w:pPr>
      <w:rPr>
        <w:rFonts w:ascii="Wingdings" w:hAnsi="Wingdings" w:hint="default"/>
        <w:sz w:val="20"/>
      </w:rPr>
    </w:lvl>
    <w:lvl w:ilvl="4" w:tentative="1">
      <w:start w:val="1"/>
      <w:numFmt w:val="bullet"/>
      <w:lvlText w:val=""/>
      <w:lvlJc w:val="left"/>
      <w:pPr>
        <w:tabs>
          <w:tab w:val="num" w:pos="4200"/>
        </w:tabs>
        <w:ind w:left="4200" w:hanging="360"/>
      </w:pPr>
      <w:rPr>
        <w:rFonts w:ascii="Wingdings" w:hAnsi="Wingdings" w:hint="default"/>
        <w:sz w:val="20"/>
      </w:rPr>
    </w:lvl>
    <w:lvl w:ilvl="5" w:tentative="1">
      <w:start w:val="1"/>
      <w:numFmt w:val="bullet"/>
      <w:lvlText w:val=""/>
      <w:lvlJc w:val="left"/>
      <w:pPr>
        <w:tabs>
          <w:tab w:val="num" w:pos="4920"/>
        </w:tabs>
        <w:ind w:left="4920" w:hanging="360"/>
      </w:pPr>
      <w:rPr>
        <w:rFonts w:ascii="Wingdings" w:hAnsi="Wingdings" w:hint="default"/>
        <w:sz w:val="20"/>
      </w:rPr>
    </w:lvl>
    <w:lvl w:ilvl="6" w:tentative="1">
      <w:start w:val="1"/>
      <w:numFmt w:val="bullet"/>
      <w:lvlText w:val=""/>
      <w:lvlJc w:val="left"/>
      <w:pPr>
        <w:tabs>
          <w:tab w:val="num" w:pos="5640"/>
        </w:tabs>
        <w:ind w:left="5640" w:hanging="360"/>
      </w:pPr>
      <w:rPr>
        <w:rFonts w:ascii="Wingdings" w:hAnsi="Wingdings" w:hint="default"/>
        <w:sz w:val="20"/>
      </w:rPr>
    </w:lvl>
    <w:lvl w:ilvl="7" w:tentative="1">
      <w:start w:val="1"/>
      <w:numFmt w:val="bullet"/>
      <w:lvlText w:val=""/>
      <w:lvlJc w:val="left"/>
      <w:pPr>
        <w:tabs>
          <w:tab w:val="num" w:pos="6360"/>
        </w:tabs>
        <w:ind w:left="6360" w:hanging="360"/>
      </w:pPr>
      <w:rPr>
        <w:rFonts w:ascii="Wingdings" w:hAnsi="Wingdings" w:hint="default"/>
        <w:sz w:val="20"/>
      </w:rPr>
    </w:lvl>
    <w:lvl w:ilvl="8" w:tentative="1">
      <w:start w:val="1"/>
      <w:numFmt w:val="bullet"/>
      <w:lvlText w:val=""/>
      <w:lvlJc w:val="left"/>
      <w:pPr>
        <w:tabs>
          <w:tab w:val="num" w:pos="7080"/>
        </w:tabs>
        <w:ind w:left="7080" w:hanging="360"/>
      </w:pPr>
      <w:rPr>
        <w:rFonts w:ascii="Wingdings" w:hAnsi="Wingdings" w:hint="default"/>
        <w:sz w:val="20"/>
      </w:rPr>
    </w:lvl>
  </w:abstractNum>
  <w:abstractNum w:abstractNumId="1" w15:restartNumberingAfterBreak="0">
    <w:nsid w:val="661F04D3"/>
    <w:multiLevelType w:val="hybridMultilevel"/>
    <w:tmpl w:val="5338E17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defaultTabStop w:val="720"/>
  <w:drawingGridHorizontalSpacing w:val="120"/>
  <w:displayHorizontalDrawingGridEvery w:val="0"/>
  <w:displayVerticalDrawingGridEvery w:val="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72"/>
    <w:rsid w:val="00011A0D"/>
    <w:rsid w:val="000223B8"/>
    <w:rsid w:val="00025634"/>
    <w:rsid w:val="0004034C"/>
    <w:rsid w:val="000669B0"/>
    <w:rsid w:val="00077B7B"/>
    <w:rsid w:val="000A1B33"/>
    <w:rsid w:val="0011265E"/>
    <w:rsid w:val="0012390D"/>
    <w:rsid w:val="001304A5"/>
    <w:rsid w:val="00151755"/>
    <w:rsid w:val="00156007"/>
    <w:rsid w:val="001617EE"/>
    <w:rsid w:val="0019193E"/>
    <w:rsid w:val="001923CA"/>
    <w:rsid w:val="001A23BC"/>
    <w:rsid w:val="001C1FFA"/>
    <w:rsid w:val="002218A4"/>
    <w:rsid w:val="0022719A"/>
    <w:rsid w:val="002733D6"/>
    <w:rsid w:val="00282864"/>
    <w:rsid w:val="0028593D"/>
    <w:rsid w:val="002932D9"/>
    <w:rsid w:val="00295206"/>
    <w:rsid w:val="002A40DC"/>
    <w:rsid w:val="002A418D"/>
    <w:rsid w:val="002A7D4F"/>
    <w:rsid w:val="002B4674"/>
    <w:rsid w:val="002C1943"/>
    <w:rsid w:val="002E7512"/>
    <w:rsid w:val="00300A3C"/>
    <w:rsid w:val="0030613A"/>
    <w:rsid w:val="00317DAE"/>
    <w:rsid w:val="003326E6"/>
    <w:rsid w:val="00340DB7"/>
    <w:rsid w:val="00347756"/>
    <w:rsid w:val="003A5685"/>
    <w:rsid w:val="003D008E"/>
    <w:rsid w:val="003D203A"/>
    <w:rsid w:val="003D7F18"/>
    <w:rsid w:val="003E2368"/>
    <w:rsid w:val="003F5E59"/>
    <w:rsid w:val="003F637D"/>
    <w:rsid w:val="00412E23"/>
    <w:rsid w:val="00426044"/>
    <w:rsid w:val="004279CB"/>
    <w:rsid w:val="0045787D"/>
    <w:rsid w:val="00475672"/>
    <w:rsid w:val="004A59FF"/>
    <w:rsid w:val="004B2FB1"/>
    <w:rsid w:val="004B64B4"/>
    <w:rsid w:val="004C4B5E"/>
    <w:rsid w:val="004E2383"/>
    <w:rsid w:val="004F3DF3"/>
    <w:rsid w:val="004F3DF4"/>
    <w:rsid w:val="004F650D"/>
    <w:rsid w:val="004F773D"/>
    <w:rsid w:val="00512AE0"/>
    <w:rsid w:val="00534554"/>
    <w:rsid w:val="00565312"/>
    <w:rsid w:val="005661D3"/>
    <w:rsid w:val="00571D35"/>
    <w:rsid w:val="00574167"/>
    <w:rsid w:val="00587D79"/>
    <w:rsid w:val="005B6CB4"/>
    <w:rsid w:val="005C3716"/>
    <w:rsid w:val="005C59DF"/>
    <w:rsid w:val="005D1CA4"/>
    <w:rsid w:val="005E4D0D"/>
    <w:rsid w:val="00611E6F"/>
    <w:rsid w:val="00674F67"/>
    <w:rsid w:val="00684F3E"/>
    <w:rsid w:val="006B08FD"/>
    <w:rsid w:val="006B217C"/>
    <w:rsid w:val="006D2F28"/>
    <w:rsid w:val="006E6BEC"/>
    <w:rsid w:val="006F790F"/>
    <w:rsid w:val="0070272E"/>
    <w:rsid w:val="007078A5"/>
    <w:rsid w:val="007775D1"/>
    <w:rsid w:val="007B63C7"/>
    <w:rsid w:val="007C64CE"/>
    <w:rsid w:val="007D1353"/>
    <w:rsid w:val="007D2BF8"/>
    <w:rsid w:val="007D5FD8"/>
    <w:rsid w:val="007F5021"/>
    <w:rsid w:val="0080076D"/>
    <w:rsid w:val="00805111"/>
    <w:rsid w:val="0081125E"/>
    <w:rsid w:val="008174D0"/>
    <w:rsid w:val="00847803"/>
    <w:rsid w:val="00853667"/>
    <w:rsid w:val="00866459"/>
    <w:rsid w:val="00881D80"/>
    <w:rsid w:val="00890432"/>
    <w:rsid w:val="00893B87"/>
    <w:rsid w:val="00897882"/>
    <w:rsid w:val="00897E91"/>
    <w:rsid w:val="008A61F6"/>
    <w:rsid w:val="008B4EDC"/>
    <w:rsid w:val="008B6AAF"/>
    <w:rsid w:val="008D04D8"/>
    <w:rsid w:val="00901240"/>
    <w:rsid w:val="00931B84"/>
    <w:rsid w:val="009437D2"/>
    <w:rsid w:val="00945A8A"/>
    <w:rsid w:val="0094770D"/>
    <w:rsid w:val="009514E5"/>
    <w:rsid w:val="00952E84"/>
    <w:rsid w:val="009617E4"/>
    <w:rsid w:val="00965E0B"/>
    <w:rsid w:val="00967A35"/>
    <w:rsid w:val="009917B1"/>
    <w:rsid w:val="009B3FAD"/>
    <w:rsid w:val="009D156B"/>
    <w:rsid w:val="00A25475"/>
    <w:rsid w:val="00A43D51"/>
    <w:rsid w:val="00A54E01"/>
    <w:rsid w:val="00A57800"/>
    <w:rsid w:val="00A94E3D"/>
    <w:rsid w:val="00AA1657"/>
    <w:rsid w:val="00AB2A63"/>
    <w:rsid w:val="00AB642E"/>
    <w:rsid w:val="00AD37B8"/>
    <w:rsid w:val="00AF71B1"/>
    <w:rsid w:val="00B25E80"/>
    <w:rsid w:val="00B25F2E"/>
    <w:rsid w:val="00B403F4"/>
    <w:rsid w:val="00B462A8"/>
    <w:rsid w:val="00B5391A"/>
    <w:rsid w:val="00B603BF"/>
    <w:rsid w:val="00B91483"/>
    <w:rsid w:val="00B93391"/>
    <w:rsid w:val="00B95CA1"/>
    <w:rsid w:val="00BA7691"/>
    <w:rsid w:val="00BB1D15"/>
    <w:rsid w:val="00BC52AA"/>
    <w:rsid w:val="00BE5A3F"/>
    <w:rsid w:val="00BE5CBA"/>
    <w:rsid w:val="00C03663"/>
    <w:rsid w:val="00C1617C"/>
    <w:rsid w:val="00C4081D"/>
    <w:rsid w:val="00C55B67"/>
    <w:rsid w:val="00C55CE4"/>
    <w:rsid w:val="00C6258F"/>
    <w:rsid w:val="00C773B0"/>
    <w:rsid w:val="00C77839"/>
    <w:rsid w:val="00C828A3"/>
    <w:rsid w:val="00CC483E"/>
    <w:rsid w:val="00CD06AA"/>
    <w:rsid w:val="00CF5741"/>
    <w:rsid w:val="00D01583"/>
    <w:rsid w:val="00D166FE"/>
    <w:rsid w:val="00D2181D"/>
    <w:rsid w:val="00D31772"/>
    <w:rsid w:val="00D31954"/>
    <w:rsid w:val="00D3237D"/>
    <w:rsid w:val="00D51308"/>
    <w:rsid w:val="00D630CD"/>
    <w:rsid w:val="00D63F22"/>
    <w:rsid w:val="00D75297"/>
    <w:rsid w:val="00D93133"/>
    <w:rsid w:val="00D9521B"/>
    <w:rsid w:val="00DC2066"/>
    <w:rsid w:val="00DC47FB"/>
    <w:rsid w:val="00DF4797"/>
    <w:rsid w:val="00E202EC"/>
    <w:rsid w:val="00E209AE"/>
    <w:rsid w:val="00E323F9"/>
    <w:rsid w:val="00E45A73"/>
    <w:rsid w:val="00E46DEE"/>
    <w:rsid w:val="00E73CAA"/>
    <w:rsid w:val="00E81A80"/>
    <w:rsid w:val="00E90B4E"/>
    <w:rsid w:val="00EB0D50"/>
    <w:rsid w:val="00EC30C7"/>
    <w:rsid w:val="00EC4361"/>
    <w:rsid w:val="00EC567A"/>
    <w:rsid w:val="00EC5CBB"/>
    <w:rsid w:val="00ED681D"/>
    <w:rsid w:val="00EF1648"/>
    <w:rsid w:val="00F12906"/>
    <w:rsid w:val="00F170CF"/>
    <w:rsid w:val="00F460E5"/>
    <w:rsid w:val="00F53C1A"/>
    <w:rsid w:val="00F6199F"/>
    <w:rsid w:val="00F6760B"/>
    <w:rsid w:val="00F67815"/>
    <w:rsid w:val="00F74154"/>
    <w:rsid w:val="00F93665"/>
    <w:rsid w:val="00F95317"/>
    <w:rsid w:val="00FA12A6"/>
    <w:rsid w:val="00FC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77341D95"/>
  <w15:docId w15:val="{F1085641-1605-489D-A3B3-E8F006EE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sz w:val="20"/>
    </w:rPr>
  </w:style>
  <w:style w:type="paragraph" w:styleId="FootnoteText">
    <w:name w:val="footnote text"/>
    <w:basedOn w:val="Normal"/>
    <w:link w:val="FootnoteTextChar"/>
    <w:uiPriority w:val="99"/>
    <w:semiHidden/>
    <w:unhideWhenUsed/>
    <w:rsid w:val="00D31772"/>
    <w:rPr>
      <w:sz w:val="20"/>
    </w:rPr>
  </w:style>
  <w:style w:type="character" w:customStyle="1" w:styleId="FootnoteTextChar">
    <w:name w:val="Footnote Text Char"/>
    <w:basedOn w:val="DefaultParagraphFont"/>
    <w:link w:val="FootnoteText"/>
    <w:uiPriority w:val="99"/>
    <w:semiHidden/>
    <w:rsid w:val="00D31772"/>
  </w:style>
  <w:style w:type="character" w:styleId="FootnoteReference">
    <w:name w:val="footnote reference"/>
    <w:basedOn w:val="DefaultParagraphFont"/>
    <w:uiPriority w:val="99"/>
    <w:semiHidden/>
    <w:unhideWhenUsed/>
    <w:rsid w:val="00D31772"/>
    <w:rPr>
      <w:vertAlign w:val="superscript"/>
    </w:rPr>
  </w:style>
  <w:style w:type="paragraph" w:styleId="Header">
    <w:name w:val="header"/>
    <w:basedOn w:val="Normal"/>
    <w:link w:val="HeaderChar"/>
    <w:unhideWhenUsed/>
    <w:rsid w:val="000669B0"/>
    <w:pPr>
      <w:tabs>
        <w:tab w:val="center" w:pos="4680"/>
        <w:tab w:val="right" w:pos="9360"/>
      </w:tabs>
    </w:pPr>
  </w:style>
  <w:style w:type="character" w:customStyle="1" w:styleId="HeaderChar">
    <w:name w:val="Header Char"/>
    <w:basedOn w:val="DefaultParagraphFont"/>
    <w:link w:val="Header"/>
    <w:uiPriority w:val="99"/>
    <w:rsid w:val="000669B0"/>
    <w:rPr>
      <w:sz w:val="24"/>
    </w:rPr>
  </w:style>
  <w:style w:type="paragraph" w:styleId="Footer">
    <w:name w:val="footer"/>
    <w:basedOn w:val="Normal"/>
    <w:link w:val="FooterChar"/>
    <w:uiPriority w:val="99"/>
    <w:unhideWhenUsed/>
    <w:rsid w:val="000669B0"/>
    <w:pPr>
      <w:tabs>
        <w:tab w:val="center" w:pos="4680"/>
        <w:tab w:val="right" w:pos="9360"/>
      </w:tabs>
    </w:pPr>
  </w:style>
  <w:style w:type="character" w:customStyle="1" w:styleId="FooterChar">
    <w:name w:val="Footer Char"/>
    <w:basedOn w:val="DefaultParagraphFont"/>
    <w:link w:val="Footer"/>
    <w:uiPriority w:val="99"/>
    <w:rsid w:val="000669B0"/>
    <w:rPr>
      <w:sz w:val="24"/>
    </w:rPr>
  </w:style>
  <w:style w:type="paragraph" w:styleId="BalloonText">
    <w:name w:val="Balloon Text"/>
    <w:basedOn w:val="Normal"/>
    <w:link w:val="BalloonTextChar"/>
    <w:uiPriority w:val="99"/>
    <w:semiHidden/>
    <w:unhideWhenUsed/>
    <w:rsid w:val="000669B0"/>
    <w:rPr>
      <w:rFonts w:ascii="Tahoma" w:hAnsi="Tahoma" w:cs="Tahoma"/>
      <w:sz w:val="16"/>
      <w:szCs w:val="16"/>
    </w:rPr>
  </w:style>
  <w:style w:type="character" w:customStyle="1" w:styleId="BalloonTextChar">
    <w:name w:val="Balloon Text Char"/>
    <w:basedOn w:val="DefaultParagraphFont"/>
    <w:link w:val="BalloonText"/>
    <w:uiPriority w:val="99"/>
    <w:semiHidden/>
    <w:rsid w:val="000669B0"/>
    <w:rPr>
      <w:rFonts w:ascii="Tahoma" w:hAnsi="Tahoma" w:cs="Tahoma"/>
      <w:sz w:val="16"/>
      <w:szCs w:val="16"/>
    </w:rPr>
  </w:style>
  <w:style w:type="paragraph" w:styleId="NormalWeb">
    <w:name w:val="Normal (Web)"/>
    <w:basedOn w:val="Normal"/>
    <w:semiHidden/>
    <w:rsid w:val="00AF71B1"/>
    <w:pPr>
      <w:spacing w:before="100" w:beforeAutospacing="1" w:after="100" w:afterAutospacing="1"/>
    </w:pPr>
    <w:rPr>
      <w:rFonts w:ascii="Times New Roman" w:eastAsia="Times New Roman" w:hAnsi="Times New Roman"/>
      <w:szCs w:val="24"/>
    </w:rPr>
  </w:style>
  <w:style w:type="paragraph" w:styleId="Title">
    <w:name w:val="Title"/>
    <w:basedOn w:val="Normal"/>
    <w:next w:val="Normal"/>
    <w:link w:val="TitleChar"/>
    <w:autoRedefine/>
    <w:qFormat/>
    <w:rsid w:val="00AB642E"/>
    <w:pPr>
      <w:pBdr>
        <w:bottom w:val="single" w:sz="8" w:space="4" w:color="6F6F74"/>
      </w:pBdr>
      <w:spacing w:after="300"/>
      <w:contextualSpacing/>
    </w:pPr>
    <w:rPr>
      <w:rFonts w:ascii="Cambria" w:eastAsia="Times New Roman" w:hAnsi="Cambria"/>
      <w:color w:val="343437"/>
      <w:spacing w:val="5"/>
      <w:kern w:val="28"/>
      <w:sz w:val="52"/>
      <w:szCs w:val="52"/>
    </w:rPr>
  </w:style>
  <w:style w:type="character" w:customStyle="1" w:styleId="TitleChar">
    <w:name w:val="Title Char"/>
    <w:basedOn w:val="DefaultParagraphFont"/>
    <w:link w:val="Title"/>
    <w:rsid w:val="00AB642E"/>
    <w:rPr>
      <w:rFonts w:ascii="Cambria" w:eastAsia="Times New Roman" w:hAnsi="Cambria"/>
      <w:color w:val="343437"/>
      <w:spacing w:val="5"/>
      <w:kern w:val="28"/>
      <w:sz w:val="52"/>
      <w:szCs w:val="52"/>
    </w:rPr>
  </w:style>
  <w:style w:type="paragraph" w:customStyle="1" w:styleId="1">
    <w:name w:val="1"/>
    <w:aliases w:val="2,3"/>
    <w:rsid w:val="00AB642E"/>
    <w:pPr>
      <w:widowControl w:val="0"/>
      <w:autoSpaceDE w:val="0"/>
      <w:autoSpaceDN w:val="0"/>
      <w:adjustRightInd w:val="0"/>
      <w:spacing w:after="200" w:line="276" w:lineRule="auto"/>
    </w:pPr>
    <w:rPr>
      <w:rFonts w:ascii="Times New Roman" w:eastAsia="Times New Roman" w:hAnsi="Times New Roman"/>
      <w:sz w:val="22"/>
      <w:szCs w:val="22"/>
    </w:rPr>
  </w:style>
  <w:style w:type="character" w:styleId="Hyperlink">
    <w:name w:val="Hyperlink"/>
    <w:uiPriority w:val="99"/>
    <w:unhideWhenUsed/>
    <w:rsid w:val="00AB642E"/>
    <w:rPr>
      <w:color w:val="0000FF"/>
      <w:u w:val="single"/>
    </w:rPr>
  </w:style>
  <w:style w:type="table" w:styleId="TableGrid">
    <w:name w:val="Table Grid"/>
    <w:basedOn w:val="TableNormal"/>
    <w:uiPriority w:val="59"/>
    <w:rsid w:val="008A6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55B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F61065FC9FE434B8F4D06640E3CF5B4" ma:contentTypeVersion="1" ma:contentTypeDescription="Create a new document." ma:contentTypeScope="" ma:versionID="90eadbdd5812988e6016c9e0addbccbf">
  <xsd:schema xmlns:xsd="http://www.w3.org/2001/XMLSchema" xmlns:xs="http://www.w3.org/2001/XMLSchema" xmlns:p="http://schemas.microsoft.com/office/2006/metadata/properties" xmlns:ns1="http://schemas.microsoft.com/sharepoint/v3" targetNamespace="http://schemas.microsoft.com/office/2006/metadata/properties" ma:root="true" ma:fieldsID="2c926f915b2bbcd516a8a15b5ffb609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706582-917D-4EE1-822A-EDF7A3FE2664}"/>
</file>

<file path=customXml/itemProps2.xml><?xml version="1.0" encoding="utf-8"?>
<ds:datastoreItem xmlns:ds="http://schemas.openxmlformats.org/officeDocument/2006/customXml" ds:itemID="{ED0F9F2A-84DF-40AE-9194-6428B5971131}"/>
</file>

<file path=customXml/itemProps3.xml><?xml version="1.0" encoding="utf-8"?>
<ds:datastoreItem xmlns:ds="http://schemas.openxmlformats.org/officeDocument/2006/customXml" ds:itemID="{729E89FB-8184-4509-A8C2-CCFE67FB01A3}"/>
</file>

<file path=customXml/itemProps4.xml><?xml version="1.0" encoding="utf-8"?>
<ds:datastoreItem xmlns:ds="http://schemas.openxmlformats.org/officeDocument/2006/customXml" ds:itemID="{AB860C76-6E1E-4257-A57D-615499109D53}"/>
</file>

<file path=docProps/app.xml><?xml version="1.0" encoding="utf-8"?>
<Properties xmlns="http://schemas.openxmlformats.org/officeDocument/2006/extended-properties" xmlns:vt="http://schemas.openxmlformats.org/officeDocument/2006/docPropsVTypes">
  <Template>Normal</Template>
  <TotalTime>276</TotalTime>
  <Pages>6</Pages>
  <Words>851</Words>
  <Characters>4857</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LACCD Credit for Advanced Placement Exams</vt:lpstr>
    </vt:vector>
  </TitlesOfParts>
  <Company>Los Angeles Pierce College</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LACCD Credit for Advanced Placement Exams</dc:title>
  <dc:creator>Elizabeth McCormick</dc:creator>
  <cp:lastModifiedBy>Babb, Arthur F.</cp:lastModifiedBy>
  <cp:revision>64</cp:revision>
  <cp:lastPrinted>2019-05-01T21:14:00Z</cp:lastPrinted>
  <dcterms:created xsi:type="dcterms:W3CDTF">2016-07-19T16:49:00Z</dcterms:created>
  <dcterms:modified xsi:type="dcterms:W3CDTF">2019-05-09T18:26:00Z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0x0101004F61065FC9FE434B8F4D06640E3CF5B4</vt:lpwstr>
  </property>
  <property fmtid="{D5CDD505-2E9C-101B-9397-08002B2CF9AE}" pid="3" name="Order">
    <vt:r8>34300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