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DB7" w:rsidRPr="00340DB7" w:rsidRDefault="00340DB7" w:rsidP="00340DB7">
      <w:pPr>
        <w:pBdr>
          <w:bottom w:val="single" w:sz="8" w:space="1" w:color="000000" w:themeColor="text1"/>
        </w:pBdr>
        <w:spacing w:after="300"/>
        <w:contextualSpacing/>
        <w:rPr>
          <w:rFonts w:ascii="Verdana" w:eastAsiaTheme="majorEastAsia" w:hAnsi="Verdana" w:cstheme="majorBidi"/>
          <w:color w:val="244061" w:themeColor="accent1" w:themeShade="80"/>
          <w:spacing w:val="5"/>
          <w:kern w:val="28"/>
          <w:sz w:val="28"/>
          <w:szCs w:val="28"/>
        </w:rPr>
      </w:pPr>
      <w:r w:rsidRPr="00340DB7">
        <w:rPr>
          <w:rFonts w:ascii="Verdana" w:eastAsiaTheme="majorEastAsia" w:hAnsi="Verdana" w:cstheme="majorBidi"/>
          <w:color w:val="244061" w:themeColor="accent1" w:themeShade="80"/>
          <w:spacing w:val="5"/>
          <w:kern w:val="28"/>
          <w:sz w:val="28"/>
          <w:szCs w:val="28"/>
        </w:rPr>
        <w:t>LOS ANGELES COMMUNITY COLLEGES</w:t>
      </w:r>
    </w:p>
    <w:p w:rsidR="00340DB7" w:rsidRPr="00340DB7" w:rsidRDefault="00340DB7" w:rsidP="00340DB7">
      <w:pPr>
        <w:pBdr>
          <w:bottom w:val="single" w:sz="8" w:space="1" w:color="000000" w:themeColor="text1"/>
        </w:pBdr>
        <w:spacing w:after="300"/>
        <w:contextualSpacing/>
        <w:rPr>
          <w:rFonts w:ascii="Verdana" w:eastAsiaTheme="majorEastAsia" w:hAnsi="Verdana" w:cstheme="majorBidi"/>
          <w:color w:val="244061" w:themeColor="accent1" w:themeShade="80"/>
          <w:spacing w:val="5"/>
          <w:kern w:val="28"/>
          <w:sz w:val="28"/>
          <w:szCs w:val="28"/>
        </w:rPr>
      </w:pPr>
      <w:r w:rsidRPr="00340DB7">
        <w:rPr>
          <w:rFonts w:ascii="Verdana" w:eastAsiaTheme="majorEastAsia" w:hAnsi="Verdana" w:cstheme="majorBidi"/>
          <w:b/>
          <w:color w:val="244061" w:themeColor="accent1" w:themeShade="80"/>
          <w:spacing w:val="5"/>
          <w:kern w:val="28"/>
          <w:sz w:val="28"/>
          <w:szCs w:val="28"/>
        </w:rPr>
        <w:t>ADMINISTRATIVE REGULATION E-</w:t>
      </w:r>
      <w:r w:rsidR="00187449">
        <w:rPr>
          <w:rFonts w:ascii="Verdana" w:eastAsiaTheme="majorEastAsia" w:hAnsi="Verdana" w:cstheme="majorBidi"/>
          <w:b/>
          <w:color w:val="244061" w:themeColor="accent1" w:themeShade="80"/>
          <w:spacing w:val="5"/>
          <w:kern w:val="28"/>
          <w:sz w:val="28"/>
          <w:szCs w:val="28"/>
        </w:rPr>
        <w:t>122</w:t>
      </w:r>
      <w:r w:rsidRPr="00340DB7">
        <w:rPr>
          <w:rFonts w:ascii="Verdana" w:eastAsiaTheme="majorEastAsia" w:hAnsi="Verdana" w:cstheme="majorBidi"/>
          <w:color w:val="244061" w:themeColor="accent1" w:themeShade="80"/>
          <w:spacing w:val="5"/>
          <w:kern w:val="28"/>
          <w:sz w:val="28"/>
          <w:szCs w:val="28"/>
        </w:rPr>
        <w:br/>
        <w:t xml:space="preserve">TOPIC: </w:t>
      </w:r>
      <w:r w:rsidR="00187449">
        <w:rPr>
          <w:rFonts w:ascii="Verdana" w:eastAsiaTheme="majorEastAsia" w:hAnsi="Verdana" w:cs="Arial"/>
          <w:b/>
          <w:color w:val="244061" w:themeColor="accent1" w:themeShade="80"/>
          <w:spacing w:val="5"/>
          <w:kern w:val="28"/>
          <w:sz w:val="28"/>
          <w:szCs w:val="28"/>
        </w:rPr>
        <w:t>International Baccalaureate Credit</w:t>
      </w:r>
    </w:p>
    <w:p w:rsidR="00340DB7" w:rsidRDefault="00340DB7" w:rsidP="00340DB7">
      <w:pPr>
        <w:overflowPunct w:val="0"/>
        <w:autoSpaceDE w:val="0"/>
        <w:autoSpaceDN w:val="0"/>
        <w:adjustRightInd w:val="0"/>
        <w:textAlignment w:val="baseline"/>
        <w:rPr>
          <w:rFonts w:ascii="Verdana" w:hAnsi="Verdana"/>
        </w:rPr>
      </w:pPr>
    </w:p>
    <w:p w:rsidR="00187449" w:rsidRPr="00F73B8E" w:rsidRDefault="00187449" w:rsidP="00187449">
      <w:pPr>
        <w:overflowPunct w:val="0"/>
        <w:autoSpaceDE w:val="0"/>
        <w:autoSpaceDN w:val="0"/>
        <w:rPr>
          <w:rFonts w:ascii="Verdana" w:hAnsi="Verdana"/>
          <w:bCs/>
          <w:szCs w:val="24"/>
        </w:rPr>
      </w:pPr>
      <w:r w:rsidRPr="00F73B8E">
        <w:rPr>
          <w:rFonts w:ascii="Verdana" w:hAnsi="Verdana"/>
          <w:bCs/>
          <w:szCs w:val="24"/>
        </w:rPr>
        <w:t>This regulation defines the International Baccalaureate Diploma and the conditions under which the District will accept it for the purposes of award/annotate credit, equivalency or competency in student records</w:t>
      </w:r>
    </w:p>
    <w:p w:rsidR="00187449" w:rsidRPr="00F73B8E" w:rsidRDefault="00187449" w:rsidP="00187449">
      <w:pPr>
        <w:overflowPunct w:val="0"/>
        <w:autoSpaceDE w:val="0"/>
        <w:autoSpaceDN w:val="0"/>
        <w:rPr>
          <w:rFonts w:ascii="Verdana" w:hAnsi="Verdana"/>
          <w:b/>
          <w:bCs/>
          <w:szCs w:val="24"/>
        </w:rPr>
      </w:pPr>
    </w:p>
    <w:p w:rsidR="00187449" w:rsidRPr="00F73B8E" w:rsidRDefault="00187449" w:rsidP="00187449">
      <w:pPr>
        <w:overflowPunct w:val="0"/>
        <w:autoSpaceDE w:val="0"/>
        <w:autoSpaceDN w:val="0"/>
        <w:rPr>
          <w:rFonts w:ascii="Verdana" w:hAnsi="Verdana"/>
          <w:b/>
          <w:bCs/>
          <w:szCs w:val="24"/>
        </w:rPr>
      </w:pPr>
      <w:r w:rsidRPr="00F73B8E">
        <w:rPr>
          <w:rFonts w:ascii="Verdana" w:hAnsi="Verdana"/>
          <w:b/>
          <w:bCs/>
          <w:szCs w:val="24"/>
        </w:rPr>
        <w:t>Definition:</w:t>
      </w:r>
    </w:p>
    <w:p w:rsidR="00187449" w:rsidRPr="00F73B8E" w:rsidRDefault="00187449" w:rsidP="00187449">
      <w:pPr>
        <w:overflowPunct w:val="0"/>
        <w:autoSpaceDE w:val="0"/>
        <w:autoSpaceDN w:val="0"/>
        <w:rPr>
          <w:rFonts w:ascii="Verdana" w:hAnsi="Verdana"/>
          <w:b/>
          <w:bCs/>
          <w:szCs w:val="24"/>
        </w:rPr>
      </w:pPr>
    </w:p>
    <w:p w:rsidR="00187449" w:rsidRPr="00F73B8E" w:rsidRDefault="00187449" w:rsidP="00187449">
      <w:pPr>
        <w:autoSpaceDE w:val="0"/>
        <w:autoSpaceDN w:val="0"/>
        <w:rPr>
          <w:rFonts w:ascii="Verdana" w:hAnsi="Verdana"/>
          <w:szCs w:val="24"/>
        </w:rPr>
      </w:pPr>
      <w:r w:rsidRPr="00F73B8E">
        <w:rPr>
          <w:rFonts w:ascii="Verdana" w:hAnsi="Verdana"/>
          <w:szCs w:val="24"/>
        </w:rPr>
        <w:t>The International Baccalaureate® (IB) Diploma Program is a challenging two-year curriculum, primarily aimed at students aged 16 to 19.  The IB Diploma Program is a comprehensive and challenging pre-university course of study, leading to examinations that demand the best from motivated students and teachers. It is widely recognized for its high academic standards.</w:t>
      </w:r>
    </w:p>
    <w:p w:rsidR="00187449" w:rsidRPr="00F73B8E" w:rsidRDefault="00187449" w:rsidP="00187449">
      <w:pPr>
        <w:autoSpaceDE w:val="0"/>
        <w:autoSpaceDN w:val="0"/>
        <w:rPr>
          <w:rFonts w:ascii="Verdana" w:hAnsi="Verdana"/>
          <w:szCs w:val="24"/>
        </w:rPr>
      </w:pPr>
    </w:p>
    <w:p w:rsidR="00187449" w:rsidRPr="00F73B8E" w:rsidRDefault="00187449" w:rsidP="00187449">
      <w:pPr>
        <w:numPr>
          <w:ilvl w:val="0"/>
          <w:numId w:val="3"/>
        </w:numPr>
        <w:autoSpaceDE w:val="0"/>
        <w:autoSpaceDN w:val="0"/>
        <w:rPr>
          <w:rFonts w:ascii="Verdana" w:hAnsi="Verdana"/>
          <w:szCs w:val="24"/>
        </w:rPr>
      </w:pPr>
      <w:r w:rsidRPr="00F73B8E">
        <w:rPr>
          <w:rFonts w:ascii="Verdana" w:hAnsi="Verdana"/>
          <w:szCs w:val="24"/>
        </w:rPr>
        <w:t>The two-year curriculum is rigorous and intellectually coherent, encouraging critical thinking through the study of a wide range of subjects in the traditional academic disciplines while encouraging an international perspective.</w:t>
      </w:r>
    </w:p>
    <w:p w:rsidR="00187449" w:rsidRPr="00F73B8E" w:rsidRDefault="00187449" w:rsidP="00187449">
      <w:pPr>
        <w:numPr>
          <w:ilvl w:val="0"/>
          <w:numId w:val="3"/>
        </w:numPr>
        <w:autoSpaceDE w:val="0"/>
        <w:autoSpaceDN w:val="0"/>
        <w:rPr>
          <w:rFonts w:ascii="Verdana" w:hAnsi="Verdana"/>
          <w:szCs w:val="24"/>
        </w:rPr>
      </w:pPr>
      <w:r w:rsidRPr="00F73B8E">
        <w:rPr>
          <w:rFonts w:ascii="Verdana" w:hAnsi="Verdana"/>
          <w:szCs w:val="24"/>
        </w:rPr>
        <w:t>Beyond completing college-level courses and examinations, Diploma Program students are also required to engage in community service, individual research, and an inquiry into the nature of knowledge.</w:t>
      </w:r>
    </w:p>
    <w:p w:rsidR="00187449" w:rsidRPr="00F73B8E" w:rsidRDefault="00187449" w:rsidP="00187449">
      <w:pPr>
        <w:numPr>
          <w:ilvl w:val="0"/>
          <w:numId w:val="3"/>
        </w:numPr>
        <w:autoSpaceDE w:val="0"/>
        <w:autoSpaceDN w:val="0"/>
        <w:rPr>
          <w:rFonts w:ascii="Verdana" w:hAnsi="Verdana"/>
          <w:szCs w:val="24"/>
        </w:rPr>
      </w:pPr>
      <w:r w:rsidRPr="00F73B8E">
        <w:rPr>
          <w:rFonts w:ascii="Verdana" w:hAnsi="Verdana"/>
          <w:szCs w:val="24"/>
        </w:rPr>
        <w:t>The two-year course of study leads to final examinations in six subject areas.</w:t>
      </w:r>
    </w:p>
    <w:p w:rsidR="00187449" w:rsidRPr="00F73B8E" w:rsidRDefault="00187449" w:rsidP="00187449">
      <w:pPr>
        <w:autoSpaceDE w:val="0"/>
        <w:autoSpaceDN w:val="0"/>
        <w:rPr>
          <w:rFonts w:ascii="Verdana" w:hAnsi="Verdana"/>
          <w:szCs w:val="24"/>
        </w:rPr>
      </w:pPr>
    </w:p>
    <w:p w:rsidR="00187449" w:rsidRPr="00F73B8E" w:rsidRDefault="00187449" w:rsidP="00187449">
      <w:pPr>
        <w:autoSpaceDE w:val="0"/>
        <w:rPr>
          <w:rFonts w:ascii="Verdana" w:hAnsi="Verdana"/>
          <w:szCs w:val="24"/>
        </w:rPr>
      </w:pPr>
      <w:r w:rsidRPr="00F73B8E">
        <w:rPr>
          <w:rFonts w:ascii="Verdana" w:hAnsi="Verdana"/>
          <w:szCs w:val="24"/>
        </w:rPr>
        <w:t>The IB governance is composed of:</w:t>
      </w:r>
    </w:p>
    <w:p w:rsidR="00187449" w:rsidRPr="00F73B8E" w:rsidRDefault="00187449" w:rsidP="00187449">
      <w:pPr>
        <w:autoSpaceDE w:val="0"/>
        <w:rPr>
          <w:rFonts w:ascii="Verdana" w:hAnsi="Verdana"/>
          <w:szCs w:val="24"/>
        </w:rPr>
      </w:pPr>
    </w:p>
    <w:p w:rsidR="00187449" w:rsidRPr="00F73B8E" w:rsidRDefault="00187449" w:rsidP="00187449">
      <w:pPr>
        <w:numPr>
          <w:ilvl w:val="0"/>
          <w:numId w:val="4"/>
        </w:numPr>
        <w:autoSpaceDE w:val="0"/>
        <w:rPr>
          <w:rFonts w:ascii="Verdana" w:hAnsi="Verdana"/>
          <w:szCs w:val="24"/>
        </w:rPr>
      </w:pPr>
      <w:r w:rsidRPr="00F73B8E">
        <w:rPr>
          <w:rFonts w:ascii="Verdana" w:hAnsi="Verdana"/>
          <w:szCs w:val="24"/>
        </w:rPr>
        <w:t xml:space="preserve">An IB Board of Governors </w:t>
      </w:r>
    </w:p>
    <w:p w:rsidR="00187449" w:rsidRPr="00F73B8E" w:rsidRDefault="00187449" w:rsidP="00187449">
      <w:pPr>
        <w:numPr>
          <w:ilvl w:val="0"/>
          <w:numId w:val="4"/>
        </w:numPr>
        <w:autoSpaceDE w:val="0"/>
        <w:rPr>
          <w:rFonts w:ascii="Verdana" w:hAnsi="Verdana"/>
          <w:szCs w:val="24"/>
        </w:rPr>
      </w:pPr>
      <w:r w:rsidRPr="00F73B8E">
        <w:rPr>
          <w:rFonts w:ascii="Verdana" w:hAnsi="Verdana"/>
          <w:szCs w:val="24"/>
        </w:rPr>
        <w:t xml:space="preserve">Six committees (access and advancement, audit, compensation, education, finance and governance) </w:t>
      </w:r>
    </w:p>
    <w:p w:rsidR="00187449" w:rsidRPr="00F73B8E" w:rsidRDefault="00187449" w:rsidP="00187449">
      <w:pPr>
        <w:overflowPunct w:val="0"/>
        <w:autoSpaceDE w:val="0"/>
        <w:autoSpaceDN w:val="0"/>
        <w:rPr>
          <w:rFonts w:ascii="Verdana" w:hAnsi="Verdana"/>
          <w:szCs w:val="24"/>
        </w:rPr>
      </w:pPr>
    </w:p>
    <w:p w:rsidR="00187449" w:rsidRPr="00F73B8E" w:rsidRDefault="00187449" w:rsidP="00187449">
      <w:pPr>
        <w:overflowPunct w:val="0"/>
        <w:autoSpaceDE w:val="0"/>
        <w:autoSpaceDN w:val="0"/>
        <w:rPr>
          <w:rFonts w:ascii="Verdana" w:hAnsi="Verdana"/>
          <w:b/>
          <w:szCs w:val="24"/>
        </w:rPr>
      </w:pPr>
      <w:r w:rsidRPr="00F73B8E">
        <w:rPr>
          <w:rFonts w:ascii="Verdana" w:hAnsi="Verdana"/>
          <w:b/>
          <w:szCs w:val="24"/>
        </w:rPr>
        <w:t xml:space="preserve">Requirements: </w:t>
      </w:r>
    </w:p>
    <w:p w:rsidR="00187449" w:rsidRPr="00F73B8E" w:rsidRDefault="00187449" w:rsidP="00187449">
      <w:pPr>
        <w:overflowPunct w:val="0"/>
        <w:autoSpaceDE w:val="0"/>
        <w:autoSpaceDN w:val="0"/>
        <w:rPr>
          <w:rFonts w:ascii="Verdana" w:hAnsi="Verdana"/>
          <w:szCs w:val="24"/>
        </w:rPr>
      </w:pPr>
    </w:p>
    <w:p w:rsidR="00187449" w:rsidRPr="00F73B8E" w:rsidRDefault="00187449" w:rsidP="00187449">
      <w:pPr>
        <w:numPr>
          <w:ilvl w:val="0"/>
          <w:numId w:val="5"/>
        </w:numPr>
        <w:overflowPunct w:val="0"/>
        <w:autoSpaceDE w:val="0"/>
        <w:autoSpaceDN w:val="0"/>
        <w:rPr>
          <w:rFonts w:ascii="Verdana" w:hAnsi="Verdana"/>
          <w:szCs w:val="24"/>
          <w:u w:val="single"/>
        </w:rPr>
      </w:pPr>
      <w:r w:rsidRPr="00F73B8E">
        <w:rPr>
          <w:rFonts w:ascii="Verdana" w:hAnsi="Verdana"/>
          <w:szCs w:val="24"/>
          <w:u w:val="single"/>
        </w:rPr>
        <w:t>Course Equivalency</w:t>
      </w:r>
    </w:p>
    <w:p w:rsidR="00187449" w:rsidRPr="00F73B8E" w:rsidRDefault="00187449" w:rsidP="00187449">
      <w:pPr>
        <w:overflowPunct w:val="0"/>
        <w:autoSpaceDE w:val="0"/>
        <w:autoSpaceDN w:val="0"/>
        <w:rPr>
          <w:rFonts w:ascii="Verdana" w:hAnsi="Verdana"/>
          <w:szCs w:val="24"/>
        </w:rPr>
      </w:pPr>
    </w:p>
    <w:p w:rsidR="00187449" w:rsidRPr="00F73B8E" w:rsidRDefault="00187449" w:rsidP="00187449">
      <w:pPr>
        <w:overflowPunct w:val="0"/>
        <w:autoSpaceDE w:val="0"/>
        <w:autoSpaceDN w:val="0"/>
        <w:ind w:left="360"/>
        <w:rPr>
          <w:rFonts w:ascii="Verdana" w:hAnsi="Verdana"/>
          <w:szCs w:val="24"/>
        </w:rPr>
      </w:pPr>
      <w:r w:rsidRPr="00F73B8E">
        <w:rPr>
          <w:rFonts w:ascii="Verdana" w:hAnsi="Verdana"/>
          <w:szCs w:val="24"/>
        </w:rPr>
        <w:t>Course equivalency for IB (International Baccalaureate) exams, for purposes other than meeting General Education and graduation competency requirements for the Associate Degree, shall be determined by the college, using policies developed in consultation with the college’s Academic Senate, in accordance with the provisions of LACCD Board Rules, Chapter XVIII, Article I.</w:t>
      </w:r>
    </w:p>
    <w:p w:rsidR="00187449" w:rsidRPr="00F73B8E" w:rsidRDefault="00187449" w:rsidP="00187449">
      <w:pPr>
        <w:overflowPunct w:val="0"/>
        <w:autoSpaceDE w:val="0"/>
        <w:autoSpaceDN w:val="0"/>
        <w:ind w:left="360"/>
        <w:rPr>
          <w:rFonts w:ascii="Verdana" w:hAnsi="Verdana"/>
          <w:szCs w:val="24"/>
        </w:rPr>
      </w:pPr>
      <w:r w:rsidRPr="00F73B8E">
        <w:rPr>
          <w:rFonts w:ascii="Verdana" w:hAnsi="Verdana"/>
          <w:szCs w:val="24"/>
        </w:rPr>
        <w:lastRenderedPageBreak/>
        <w:t>Course equivalency does not award unit credit. For unit credit policy, see item 3 below.</w:t>
      </w:r>
    </w:p>
    <w:p w:rsidR="00187449" w:rsidRPr="00F73B8E" w:rsidRDefault="00187449" w:rsidP="00187449">
      <w:pPr>
        <w:overflowPunct w:val="0"/>
        <w:autoSpaceDE w:val="0"/>
        <w:autoSpaceDN w:val="0"/>
        <w:rPr>
          <w:rFonts w:ascii="Verdana" w:hAnsi="Verdana"/>
          <w:szCs w:val="24"/>
        </w:rPr>
      </w:pPr>
    </w:p>
    <w:p w:rsidR="00187449" w:rsidRPr="00F73B8E" w:rsidRDefault="00187449" w:rsidP="00187449">
      <w:pPr>
        <w:numPr>
          <w:ilvl w:val="0"/>
          <w:numId w:val="5"/>
        </w:numPr>
        <w:overflowPunct w:val="0"/>
        <w:autoSpaceDE w:val="0"/>
        <w:autoSpaceDN w:val="0"/>
        <w:rPr>
          <w:rFonts w:ascii="Verdana" w:hAnsi="Verdana"/>
          <w:szCs w:val="24"/>
          <w:u w:val="single"/>
        </w:rPr>
      </w:pPr>
      <w:r w:rsidRPr="00F73B8E">
        <w:rPr>
          <w:rFonts w:ascii="Verdana" w:hAnsi="Verdana"/>
          <w:szCs w:val="24"/>
          <w:u w:val="single"/>
        </w:rPr>
        <w:t>Use of IB Exams for meeting General Education Requirements and Graduation Competency Requirements for the Associate of Arts and Associate of Science Degrees</w:t>
      </w:r>
    </w:p>
    <w:p w:rsidR="00187449" w:rsidRPr="00F73B8E" w:rsidRDefault="00187449" w:rsidP="00187449">
      <w:pPr>
        <w:overflowPunct w:val="0"/>
        <w:autoSpaceDE w:val="0"/>
        <w:autoSpaceDN w:val="0"/>
        <w:rPr>
          <w:rFonts w:ascii="Verdana" w:hAnsi="Verdana"/>
          <w:szCs w:val="24"/>
          <w:u w:val="single"/>
        </w:rPr>
      </w:pPr>
    </w:p>
    <w:p w:rsidR="00187449" w:rsidRPr="00F73B8E" w:rsidRDefault="00187449" w:rsidP="00187449">
      <w:pPr>
        <w:overflowPunct w:val="0"/>
        <w:autoSpaceDE w:val="0"/>
        <w:autoSpaceDN w:val="0"/>
        <w:ind w:left="360"/>
        <w:rPr>
          <w:rFonts w:ascii="Verdana" w:hAnsi="Verdana"/>
          <w:spacing w:val="4"/>
          <w:szCs w:val="24"/>
        </w:rPr>
      </w:pPr>
      <w:r w:rsidRPr="00F73B8E">
        <w:rPr>
          <w:rFonts w:ascii="Verdana" w:hAnsi="Verdana"/>
          <w:spacing w:val="4"/>
          <w:szCs w:val="24"/>
        </w:rPr>
        <w:t>IB Exams shall be used toward meeting General Education requirements and Graduation Competency for the Associate of Arts and Associate of Science Degrees, as defined in Board Rule Chapter VI, Article II.</w:t>
      </w:r>
    </w:p>
    <w:p w:rsidR="00187449" w:rsidRPr="00F73B8E" w:rsidRDefault="00187449" w:rsidP="00187449">
      <w:pPr>
        <w:overflowPunct w:val="0"/>
        <w:autoSpaceDE w:val="0"/>
        <w:autoSpaceDN w:val="0"/>
        <w:rPr>
          <w:rFonts w:ascii="Verdana" w:hAnsi="Verdana"/>
          <w:spacing w:val="4"/>
          <w:szCs w:val="24"/>
        </w:rPr>
      </w:pPr>
    </w:p>
    <w:p w:rsidR="00187449" w:rsidRPr="00F73B8E" w:rsidRDefault="00187449" w:rsidP="00187449">
      <w:pPr>
        <w:overflowPunct w:val="0"/>
        <w:autoSpaceDE w:val="0"/>
        <w:autoSpaceDN w:val="0"/>
        <w:ind w:left="360"/>
        <w:rPr>
          <w:rFonts w:ascii="Verdana" w:hAnsi="Verdana"/>
          <w:spacing w:val="4"/>
          <w:szCs w:val="24"/>
        </w:rPr>
      </w:pPr>
      <w:r w:rsidRPr="00F73B8E">
        <w:rPr>
          <w:rFonts w:ascii="Verdana" w:hAnsi="Verdana"/>
          <w:spacing w:val="4"/>
          <w:szCs w:val="24"/>
        </w:rPr>
        <w:t>Students must receive a minimum score of 4 on most IB exams; other exams may require a score of 5 as noted in Appendix A.</w:t>
      </w:r>
    </w:p>
    <w:p w:rsidR="00187449" w:rsidRPr="00F73B8E" w:rsidRDefault="00187449" w:rsidP="00187449">
      <w:pPr>
        <w:overflowPunct w:val="0"/>
        <w:autoSpaceDE w:val="0"/>
        <w:autoSpaceDN w:val="0"/>
        <w:rPr>
          <w:rFonts w:ascii="Verdana" w:hAnsi="Verdana"/>
          <w:spacing w:val="4"/>
          <w:szCs w:val="24"/>
        </w:rPr>
      </w:pPr>
    </w:p>
    <w:p w:rsidR="00187449" w:rsidRPr="00F73B8E" w:rsidRDefault="00187449" w:rsidP="00187449">
      <w:pPr>
        <w:overflowPunct w:val="0"/>
        <w:autoSpaceDE w:val="0"/>
        <w:autoSpaceDN w:val="0"/>
        <w:ind w:left="360"/>
        <w:rPr>
          <w:rFonts w:ascii="Verdana" w:hAnsi="Verdana"/>
          <w:color w:val="000000"/>
          <w:spacing w:val="4"/>
          <w:szCs w:val="24"/>
        </w:rPr>
      </w:pPr>
      <w:r w:rsidRPr="00F73B8E">
        <w:rPr>
          <w:rFonts w:ascii="Verdana" w:hAnsi="Verdana"/>
          <w:color w:val="000000"/>
          <w:spacing w:val="4"/>
          <w:szCs w:val="24"/>
        </w:rPr>
        <w:t>Credit will only be given for Higher Level (HL) exams.  No credit is given for Standard Level (SL) exams.</w:t>
      </w:r>
    </w:p>
    <w:p w:rsidR="00187449" w:rsidRPr="00E368E8" w:rsidRDefault="00187449" w:rsidP="00187449">
      <w:pPr>
        <w:overflowPunct w:val="0"/>
        <w:autoSpaceDE w:val="0"/>
        <w:autoSpaceDN w:val="0"/>
        <w:rPr>
          <w:rFonts w:ascii="Verdana" w:hAnsi="Verdana"/>
          <w:spacing w:val="4"/>
          <w:szCs w:val="24"/>
        </w:rPr>
      </w:pPr>
    </w:p>
    <w:p w:rsidR="00187449" w:rsidRPr="00F73B8E" w:rsidRDefault="00187449" w:rsidP="00187449">
      <w:pPr>
        <w:overflowPunct w:val="0"/>
        <w:autoSpaceDE w:val="0"/>
        <w:autoSpaceDN w:val="0"/>
        <w:ind w:left="360"/>
        <w:rPr>
          <w:rFonts w:ascii="Verdana" w:hAnsi="Verdana"/>
          <w:color w:val="000000"/>
          <w:spacing w:val="4"/>
          <w:szCs w:val="24"/>
        </w:rPr>
      </w:pPr>
      <w:r w:rsidRPr="00F73B8E">
        <w:rPr>
          <w:rFonts w:ascii="Verdana" w:hAnsi="Verdana"/>
          <w:color w:val="000000"/>
          <w:spacing w:val="4"/>
          <w:szCs w:val="24"/>
        </w:rPr>
        <w:t>Students who take an Advanced Placement (AP) exam, an International Baccalaureate (IB) exam or College-Level Examination (CLEP) exam in the same topic area will receive credit for only one exam.  (For example, if a student takes both the AP exam in Biology and the IB Biology HL exam, they will only receive credit for one exam because the topics are duplicative).  The college should award credit for the exam that most benefits the student.</w:t>
      </w:r>
    </w:p>
    <w:p w:rsidR="00187449" w:rsidRPr="00F73B8E" w:rsidRDefault="00187449" w:rsidP="00187449">
      <w:pPr>
        <w:overflowPunct w:val="0"/>
        <w:autoSpaceDE w:val="0"/>
        <w:autoSpaceDN w:val="0"/>
        <w:rPr>
          <w:rFonts w:ascii="Verdana" w:hAnsi="Verdana"/>
          <w:spacing w:val="4"/>
          <w:szCs w:val="24"/>
        </w:rPr>
      </w:pPr>
    </w:p>
    <w:p w:rsidR="00187449" w:rsidRPr="00F73B8E" w:rsidRDefault="00187449" w:rsidP="00187449">
      <w:pPr>
        <w:overflowPunct w:val="0"/>
        <w:autoSpaceDE w:val="0"/>
        <w:autoSpaceDN w:val="0"/>
        <w:ind w:left="360" w:hanging="360"/>
        <w:rPr>
          <w:rFonts w:ascii="Verdana" w:hAnsi="Verdana"/>
          <w:szCs w:val="24"/>
          <w:u w:val="single"/>
        </w:rPr>
      </w:pPr>
      <w:r w:rsidRPr="00F73B8E">
        <w:rPr>
          <w:rFonts w:ascii="Verdana" w:hAnsi="Verdana"/>
          <w:szCs w:val="24"/>
        </w:rPr>
        <w:t>3.</w:t>
      </w:r>
      <w:r w:rsidRPr="00F73B8E">
        <w:rPr>
          <w:rFonts w:ascii="Verdana" w:hAnsi="Verdana"/>
          <w:szCs w:val="24"/>
        </w:rPr>
        <w:tab/>
      </w:r>
      <w:r w:rsidRPr="00F73B8E">
        <w:rPr>
          <w:rFonts w:ascii="Verdana" w:hAnsi="Verdana"/>
          <w:szCs w:val="24"/>
          <w:u w:val="single"/>
        </w:rPr>
        <w:t>IB Unit Credit</w:t>
      </w:r>
    </w:p>
    <w:p w:rsidR="00187449" w:rsidRPr="00F73B8E" w:rsidRDefault="00187449" w:rsidP="00187449">
      <w:pPr>
        <w:overflowPunct w:val="0"/>
        <w:autoSpaceDE w:val="0"/>
        <w:autoSpaceDN w:val="0"/>
        <w:rPr>
          <w:rFonts w:ascii="Verdana" w:hAnsi="Verdana"/>
          <w:szCs w:val="24"/>
        </w:rPr>
      </w:pPr>
    </w:p>
    <w:p w:rsidR="00187449" w:rsidRPr="00F73B8E" w:rsidRDefault="00187449" w:rsidP="00187449">
      <w:pPr>
        <w:overflowPunct w:val="0"/>
        <w:autoSpaceDE w:val="0"/>
        <w:autoSpaceDN w:val="0"/>
        <w:ind w:left="360"/>
        <w:rPr>
          <w:rFonts w:ascii="Verdana" w:hAnsi="Verdana"/>
          <w:szCs w:val="24"/>
        </w:rPr>
      </w:pPr>
      <w:r w:rsidRPr="00F73B8E">
        <w:rPr>
          <w:rFonts w:ascii="Verdana" w:hAnsi="Verdana"/>
          <w:szCs w:val="24"/>
        </w:rPr>
        <w:t>For the purpose of granting unit credit towards meeting General Education and graduation competency requirements, the LACCD shall follow the guidelines for IB credit set by the International Baccalaureate Organization:</w:t>
      </w:r>
    </w:p>
    <w:p w:rsidR="00187449" w:rsidRPr="00F73B8E" w:rsidRDefault="00187449" w:rsidP="00187449">
      <w:pPr>
        <w:overflowPunct w:val="0"/>
        <w:autoSpaceDE w:val="0"/>
        <w:autoSpaceDN w:val="0"/>
        <w:ind w:left="360"/>
        <w:rPr>
          <w:rFonts w:ascii="Verdana" w:hAnsi="Verdana"/>
          <w:szCs w:val="24"/>
        </w:rPr>
      </w:pPr>
    </w:p>
    <w:p w:rsidR="00187449" w:rsidRPr="00F73B8E" w:rsidRDefault="00187449" w:rsidP="00187449">
      <w:pPr>
        <w:overflowPunct w:val="0"/>
        <w:autoSpaceDE w:val="0"/>
        <w:autoSpaceDN w:val="0"/>
        <w:ind w:left="360"/>
        <w:rPr>
          <w:rFonts w:ascii="Verdana" w:hAnsi="Verdana"/>
          <w:i/>
          <w:iCs/>
          <w:szCs w:val="24"/>
        </w:rPr>
      </w:pPr>
      <w:r w:rsidRPr="00F73B8E">
        <w:rPr>
          <w:rFonts w:ascii="Verdana" w:hAnsi="Verdana"/>
          <w:i/>
          <w:iCs/>
          <w:szCs w:val="24"/>
        </w:rPr>
        <w:t>Students can receive a score of 1 (poor or elementary) to 7 (excellent) for each subject studied.  Universities and colleges typically expect individual HL subject scores to be a minimum of 4 (satisfactory) or sometimes 5 (good) for credit consideration.</w:t>
      </w:r>
    </w:p>
    <w:p w:rsidR="00187449" w:rsidRPr="00F73B8E" w:rsidRDefault="00187449" w:rsidP="00187449">
      <w:pPr>
        <w:overflowPunct w:val="0"/>
        <w:autoSpaceDE w:val="0"/>
        <w:autoSpaceDN w:val="0"/>
        <w:rPr>
          <w:rFonts w:ascii="Verdana" w:hAnsi="Verdana"/>
          <w:szCs w:val="24"/>
        </w:rPr>
      </w:pPr>
    </w:p>
    <w:p w:rsidR="00187449" w:rsidRPr="00F73B8E" w:rsidRDefault="00187449" w:rsidP="00187449">
      <w:pPr>
        <w:numPr>
          <w:ilvl w:val="1"/>
          <w:numId w:val="6"/>
        </w:numPr>
        <w:tabs>
          <w:tab w:val="clear" w:pos="1440"/>
          <w:tab w:val="num" w:pos="360"/>
        </w:tabs>
        <w:overflowPunct w:val="0"/>
        <w:autoSpaceDE w:val="0"/>
        <w:autoSpaceDN w:val="0"/>
        <w:ind w:hanging="1440"/>
        <w:rPr>
          <w:rFonts w:ascii="Verdana" w:hAnsi="Verdana"/>
          <w:szCs w:val="24"/>
          <w:u w:val="single"/>
        </w:rPr>
      </w:pPr>
      <w:r w:rsidRPr="00F73B8E">
        <w:rPr>
          <w:rFonts w:ascii="Verdana" w:hAnsi="Verdana"/>
          <w:szCs w:val="24"/>
          <w:u w:val="single"/>
        </w:rPr>
        <w:t xml:space="preserve">CSU GE Breadth and IGETC </w:t>
      </w:r>
    </w:p>
    <w:p w:rsidR="00187449" w:rsidRPr="00F73B8E" w:rsidRDefault="00187449" w:rsidP="00187449">
      <w:pPr>
        <w:overflowPunct w:val="0"/>
        <w:autoSpaceDE w:val="0"/>
        <w:autoSpaceDN w:val="0"/>
        <w:rPr>
          <w:rFonts w:ascii="Verdana" w:hAnsi="Verdana"/>
          <w:szCs w:val="24"/>
        </w:rPr>
      </w:pPr>
    </w:p>
    <w:p w:rsidR="00187449" w:rsidRPr="00F73B8E" w:rsidRDefault="00187449" w:rsidP="00187449">
      <w:pPr>
        <w:overflowPunct w:val="0"/>
        <w:autoSpaceDE w:val="0"/>
        <w:autoSpaceDN w:val="0"/>
        <w:ind w:left="432"/>
        <w:rPr>
          <w:rFonts w:ascii="Verdana" w:hAnsi="Verdana"/>
          <w:szCs w:val="24"/>
        </w:rPr>
      </w:pPr>
      <w:r w:rsidRPr="00F73B8E">
        <w:rPr>
          <w:rFonts w:ascii="Verdana" w:hAnsi="Verdana"/>
          <w:szCs w:val="24"/>
        </w:rPr>
        <w:t xml:space="preserve">The </w:t>
      </w:r>
      <w:r w:rsidR="00E368E8">
        <w:rPr>
          <w:rFonts w:ascii="Verdana" w:hAnsi="Verdana"/>
          <w:szCs w:val="24"/>
        </w:rPr>
        <w:t>use of International Baccalaureate exams o</w:t>
      </w:r>
      <w:r w:rsidRPr="00F73B8E">
        <w:rPr>
          <w:rFonts w:ascii="Verdana" w:hAnsi="Verdana"/>
          <w:szCs w:val="24"/>
        </w:rPr>
        <w:t xml:space="preserve">n the California State University General Education Breadth (CSU GE Breadth) and the Intersegmental General Education Transfer Curriculum (IGETC) Plans is determined by the University of California and California State University </w:t>
      </w:r>
      <w:r w:rsidRPr="00F73B8E">
        <w:rPr>
          <w:rFonts w:ascii="Verdana" w:hAnsi="Verdana"/>
          <w:szCs w:val="24"/>
        </w:rPr>
        <w:lastRenderedPageBreak/>
        <w:t>systems respectively</w:t>
      </w:r>
      <w:r w:rsidR="00E368E8">
        <w:rPr>
          <w:rFonts w:ascii="Verdana" w:hAnsi="Verdana"/>
          <w:szCs w:val="24"/>
        </w:rPr>
        <w:t>. Refer to the current IGETC Standards and the current CSU policy on external exams for applicability to the IGETC and CSU GE Breadth areas.</w:t>
      </w:r>
    </w:p>
    <w:p w:rsidR="00AF71B1" w:rsidRPr="003F637D" w:rsidRDefault="00AF71B1" w:rsidP="004E2383">
      <w:pPr>
        <w:tabs>
          <w:tab w:val="left" w:leader="hyphen" w:pos="4291"/>
        </w:tabs>
        <w:rPr>
          <w:rFonts w:ascii="Verdana" w:hAnsi="Verdana"/>
          <w:spacing w:val="4"/>
        </w:rPr>
      </w:pPr>
    </w:p>
    <w:p w:rsidR="00AB642E" w:rsidRPr="004E2383" w:rsidRDefault="00AB642E" w:rsidP="00AB642E">
      <w:pPr>
        <w:tabs>
          <w:tab w:val="left" w:pos="-270"/>
        </w:tabs>
        <w:rPr>
          <w:rFonts w:ascii="Verdana" w:hAnsi="Verdana" w:cs="Arial"/>
        </w:rPr>
      </w:pPr>
    </w:p>
    <w:p w:rsidR="00AB642E" w:rsidRPr="00AB642E" w:rsidRDefault="00AB642E" w:rsidP="00AB642E">
      <w:pPr>
        <w:tabs>
          <w:tab w:val="left" w:pos="-270"/>
        </w:tabs>
        <w:rPr>
          <w:rFonts w:ascii="Verdana" w:hAnsi="Verdana" w:cs="Arial"/>
          <w:i/>
        </w:rPr>
      </w:pPr>
      <w:r w:rsidRPr="00D45001">
        <w:rPr>
          <w:rFonts w:ascii="Verdana" w:hAnsi="Verdana" w:cs="Arial"/>
          <w:i/>
        </w:rPr>
        <w:t xml:space="preserve">Original Issue Date: </w:t>
      </w:r>
      <w:r w:rsidR="00E368E8">
        <w:rPr>
          <w:rFonts w:ascii="Verdana" w:hAnsi="Verdana"/>
          <w:i/>
        </w:rPr>
        <w:t>January 25, 2011</w:t>
      </w:r>
    </w:p>
    <w:p w:rsidR="00AB642E" w:rsidRPr="00D45001" w:rsidRDefault="00AB642E" w:rsidP="00AB642E">
      <w:pPr>
        <w:tabs>
          <w:tab w:val="left" w:pos="-270"/>
        </w:tabs>
        <w:rPr>
          <w:rFonts w:ascii="Verdana" w:hAnsi="Verdana" w:cs="Arial"/>
          <w:i/>
        </w:rPr>
      </w:pPr>
      <w:r w:rsidRPr="00D45001">
        <w:rPr>
          <w:rFonts w:ascii="Verdana" w:hAnsi="Verdana" w:cs="Arial"/>
          <w:i/>
        </w:rPr>
        <w:t xml:space="preserve">Initiated by: </w:t>
      </w:r>
      <w:r>
        <w:rPr>
          <w:rFonts w:ascii="Verdana" w:hAnsi="Verdana" w:cs="Arial"/>
          <w:i/>
        </w:rPr>
        <w:t>Educational</w:t>
      </w:r>
      <w:r w:rsidRPr="00D45001">
        <w:rPr>
          <w:rFonts w:ascii="Verdana" w:hAnsi="Verdana" w:cs="Arial"/>
          <w:i/>
        </w:rPr>
        <w:t xml:space="preserve"> </w:t>
      </w:r>
      <w:r w:rsidR="004A200A">
        <w:rPr>
          <w:rFonts w:ascii="Verdana" w:hAnsi="Verdana" w:cs="Arial"/>
          <w:i/>
        </w:rPr>
        <w:t>Programs and Educational Effectiveness</w:t>
      </w:r>
    </w:p>
    <w:p w:rsidR="00AB642E" w:rsidRPr="00AB642E" w:rsidRDefault="00AB642E" w:rsidP="00AB642E">
      <w:pPr>
        <w:tabs>
          <w:tab w:val="left" w:pos="-270"/>
        </w:tabs>
        <w:rPr>
          <w:rFonts w:ascii="Verdana" w:hAnsi="Verdana" w:cs="Arial"/>
          <w:i/>
        </w:rPr>
      </w:pPr>
      <w:r w:rsidRPr="00D45001">
        <w:rPr>
          <w:rFonts w:ascii="Verdana" w:hAnsi="Verdana" w:cs="Arial"/>
          <w:i/>
        </w:rPr>
        <w:t xml:space="preserve">Dates of Changes: </w:t>
      </w:r>
      <w:r w:rsidR="00E368E8">
        <w:rPr>
          <w:rFonts w:ascii="Verdana" w:hAnsi="Verdana" w:cs="Arial"/>
          <w:i/>
        </w:rPr>
        <w:t>J</w:t>
      </w:r>
      <w:r w:rsidR="00B428A5">
        <w:rPr>
          <w:rFonts w:ascii="Verdana" w:hAnsi="Verdana"/>
          <w:i/>
        </w:rPr>
        <w:t>uly</w:t>
      </w:r>
      <w:r w:rsidR="00E368E8">
        <w:rPr>
          <w:rFonts w:ascii="Verdana" w:hAnsi="Verdana"/>
          <w:i/>
        </w:rPr>
        <w:t xml:space="preserve"> 13</w:t>
      </w:r>
      <w:r w:rsidR="00B428A5">
        <w:rPr>
          <w:rFonts w:ascii="Verdana" w:hAnsi="Verdana"/>
          <w:i/>
        </w:rPr>
        <w:t>, 201</w:t>
      </w:r>
      <w:r w:rsidR="00E368E8">
        <w:rPr>
          <w:rFonts w:ascii="Verdana" w:hAnsi="Verdana"/>
          <w:i/>
        </w:rPr>
        <w:t>1</w:t>
      </w:r>
      <w:r w:rsidR="00C428BC">
        <w:rPr>
          <w:rFonts w:ascii="Verdana" w:hAnsi="Verdana"/>
          <w:i/>
        </w:rPr>
        <w:t xml:space="preserve">, January </w:t>
      </w:r>
      <w:r w:rsidR="001D1C2B">
        <w:rPr>
          <w:rFonts w:ascii="Verdana" w:hAnsi="Verdana"/>
          <w:i/>
        </w:rPr>
        <w:t>22</w:t>
      </w:r>
      <w:bookmarkStart w:id="0" w:name="_GoBack"/>
      <w:bookmarkEnd w:id="0"/>
      <w:r w:rsidR="00C428BC">
        <w:rPr>
          <w:rFonts w:ascii="Verdana" w:hAnsi="Verdana"/>
          <w:i/>
        </w:rPr>
        <w:t>, 2020.</w:t>
      </w:r>
    </w:p>
    <w:p w:rsidR="00AB642E" w:rsidRDefault="00AB642E" w:rsidP="00AB642E">
      <w:pPr>
        <w:pStyle w:val="1"/>
        <w:spacing w:after="0" w:line="240" w:lineRule="auto"/>
        <w:rPr>
          <w:rFonts w:ascii="Verdana" w:hAnsi="Verdana" w:cs="Arial"/>
          <w:i/>
          <w:sz w:val="24"/>
          <w:szCs w:val="24"/>
        </w:rPr>
      </w:pPr>
      <w:r>
        <w:rPr>
          <w:rFonts w:ascii="Verdana" w:hAnsi="Verdana" w:cs="Arial"/>
          <w:i/>
          <w:sz w:val="24"/>
          <w:szCs w:val="24"/>
        </w:rPr>
        <w:t>References:</w:t>
      </w:r>
    </w:p>
    <w:p w:rsidR="00AB642E" w:rsidRDefault="00AB642E" w:rsidP="00AB642E">
      <w:pPr>
        <w:pStyle w:val="1"/>
        <w:spacing w:after="0" w:line="240" w:lineRule="auto"/>
        <w:rPr>
          <w:rFonts w:ascii="Verdana" w:hAnsi="Verdana" w:cs="Arial"/>
          <w:i/>
          <w:sz w:val="24"/>
          <w:szCs w:val="24"/>
        </w:rPr>
      </w:pPr>
    </w:p>
    <w:p w:rsidR="00AB642E" w:rsidRPr="002521B9" w:rsidRDefault="00AB642E" w:rsidP="00AB642E">
      <w:pPr>
        <w:spacing w:line="240" w:lineRule="exact"/>
        <w:rPr>
          <w:rFonts w:ascii="Verdana" w:hAnsi="Verdana" w:cs="Courier New"/>
        </w:rPr>
      </w:pPr>
      <w:r>
        <w:rPr>
          <w:rFonts w:ascii="Verdana" w:hAnsi="Verdana"/>
        </w:rPr>
        <w:t>The Los Angeles Community College District does not discriminate on the basis of disability in the admissions or access to, or treatment of or employment in, its programs or activities.  Requests for alternate formats can be made by contacting the ADA Compliance Administrator, 770 Wilshire Boulevard, Los Angeles, CA 90017, (213) 891-2213 voice, (213)891-2408 TTY, (213) 891-2295 fax.</w:t>
      </w:r>
    </w:p>
    <w:p w:rsidR="00AB642E" w:rsidRPr="00AB642E" w:rsidRDefault="00AB642E" w:rsidP="00AB642E">
      <w:pPr>
        <w:sectPr w:rsidR="00AB642E" w:rsidRPr="00AB642E" w:rsidSect="008174D0">
          <w:footerReference w:type="default" r:id="rId10"/>
          <w:pgSz w:w="12240" w:h="15840"/>
          <w:pgMar w:top="1440" w:right="1440" w:bottom="1440" w:left="1440" w:header="720" w:footer="720" w:gutter="0"/>
          <w:cols w:space="720"/>
          <w:docGrid w:linePitch="326"/>
        </w:sectPr>
      </w:pPr>
    </w:p>
    <w:tbl>
      <w:tblPr>
        <w:tblW w:w="14125" w:type="dxa"/>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638"/>
        <w:gridCol w:w="1237"/>
        <w:gridCol w:w="1170"/>
        <w:gridCol w:w="1350"/>
        <w:gridCol w:w="1800"/>
        <w:gridCol w:w="2160"/>
        <w:gridCol w:w="2520"/>
        <w:gridCol w:w="2250"/>
      </w:tblGrid>
      <w:tr w:rsidR="00205A0F" w:rsidRPr="00D01583" w:rsidTr="00205A0F">
        <w:trPr>
          <w:tblHeader/>
        </w:trPr>
        <w:tc>
          <w:tcPr>
            <w:tcW w:w="1638" w:type="dxa"/>
            <w:shd w:val="clear" w:color="auto" w:fill="D9D9D9"/>
          </w:tcPr>
          <w:p w:rsidR="00205A0F" w:rsidRPr="00D01583" w:rsidRDefault="00205A0F" w:rsidP="008530B0">
            <w:pPr>
              <w:jc w:val="center"/>
              <w:rPr>
                <w:rFonts w:ascii="Calibri" w:hAnsi="Calibri"/>
                <w:b/>
                <w:sz w:val="18"/>
                <w:szCs w:val="18"/>
              </w:rPr>
            </w:pPr>
            <w:r>
              <w:rPr>
                <w:rFonts w:ascii="Calibri" w:hAnsi="Calibri"/>
                <w:b/>
                <w:sz w:val="18"/>
                <w:szCs w:val="18"/>
              </w:rPr>
              <w:lastRenderedPageBreak/>
              <w:t>IB</w:t>
            </w:r>
            <w:r w:rsidRPr="00D01583">
              <w:rPr>
                <w:rFonts w:ascii="Calibri" w:hAnsi="Calibri"/>
                <w:b/>
                <w:sz w:val="18"/>
                <w:szCs w:val="18"/>
              </w:rPr>
              <w:t xml:space="preserve"> Subject Area</w:t>
            </w:r>
          </w:p>
        </w:tc>
        <w:tc>
          <w:tcPr>
            <w:tcW w:w="1237" w:type="dxa"/>
            <w:shd w:val="clear" w:color="auto" w:fill="D9D9D9"/>
          </w:tcPr>
          <w:p w:rsidR="00205A0F" w:rsidRDefault="00205A0F" w:rsidP="008530B0">
            <w:pPr>
              <w:jc w:val="center"/>
              <w:rPr>
                <w:rFonts w:ascii="Calibri" w:hAnsi="Calibri"/>
                <w:b/>
                <w:sz w:val="18"/>
                <w:szCs w:val="18"/>
              </w:rPr>
            </w:pPr>
            <w:r>
              <w:rPr>
                <w:rFonts w:ascii="Calibri" w:hAnsi="Calibri"/>
                <w:b/>
                <w:sz w:val="18"/>
                <w:szCs w:val="18"/>
              </w:rPr>
              <w:t>Minimum</w:t>
            </w:r>
          </w:p>
          <w:p w:rsidR="00205A0F" w:rsidRDefault="00205A0F" w:rsidP="008530B0">
            <w:pPr>
              <w:jc w:val="center"/>
              <w:rPr>
                <w:rFonts w:ascii="Calibri" w:hAnsi="Calibri"/>
                <w:b/>
                <w:sz w:val="18"/>
                <w:szCs w:val="18"/>
              </w:rPr>
            </w:pPr>
            <w:r>
              <w:rPr>
                <w:rFonts w:ascii="Calibri" w:hAnsi="Calibri"/>
                <w:b/>
                <w:sz w:val="18"/>
                <w:szCs w:val="18"/>
              </w:rPr>
              <w:t>Passing</w:t>
            </w:r>
            <w:r w:rsidRPr="00D01583">
              <w:rPr>
                <w:rFonts w:ascii="Calibri" w:hAnsi="Calibri"/>
                <w:b/>
                <w:sz w:val="18"/>
                <w:szCs w:val="18"/>
              </w:rPr>
              <w:t xml:space="preserve"> Score</w:t>
            </w:r>
          </w:p>
          <w:p w:rsidR="00205A0F" w:rsidRDefault="00205A0F" w:rsidP="008530B0">
            <w:pPr>
              <w:jc w:val="center"/>
              <w:rPr>
                <w:rFonts w:ascii="Calibri" w:hAnsi="Calibri"/>
                <w:b/>
                <w:sz w:val="18"/>
                <w:szCs w:val="18"/>
              </w:rPr>
            </w:pPr>
            <w:r>
              <w:rPr>
                <w:rFonts w:ascii="Calibri" w:hAnsi="Calibri"/>
                <w:b/>
                <w:sz w:val="18"/>
                <w:szCs w:val="18"/>
              </w:rPr>
              <w:t>AA/AS</w:t>
            </w:r>
          </w:p>
          <w:p w:rsidR="00205A0F" w:rsidRDefault="00205A0F" w:rsidP="008530B0">
            <w:pPr>
              <w:jc w:val="center"/>
              <w:rPr>
                <w:rFonts w:ascii="Calibri" w:hAnsi="Calibri"/>
                <w:b/>
                <w:sz w:val="18"/>
                <w:szCs w:val="18"/>
              </w:rPr>
            </w:pPr>
            <w:r>
              <w:rPr>
                <w:rFonts w:ascii="Calibri" w:hAnsi="Calibri"/>
                <w:b/>
                <w:sz w:val="18"/>
                <w:szCs w:val="18"/>
              </w:rPr>
              <w:t>CSU GE</w:t>
            </w:r>
          </w:p>
          <w:p w:rsidR="00205A0F" w:rsidRDefault="00205A0F" w:rsidP="008530B0">
            <w:pPr>
              <w:jc w:val="center"/>
              <w:rPr>
                <w:rFonts w:ascii="Calibri" w:hAnsi="Calibri"/>
                <w:b/>
                <w:sz w:val="18"/>
                <w:szCs w:val="18"/>
              </w:rPr>
            </w:pPr>
            <w:r>
              <w:rPr>
                <w:rFonts w:ascii="Calibri" w:hAnsi="Calibri"/>
                <w:b/>
                <w:sz w:val="18"/>
                <w:szCs w:val="18"/>
              </w:rPr>
              <w:t>IGETC</w:t>
            </w:r>
          </w:p>
          <w:p w:rsidR="00205A0F" w:rsidRPr="00D01583" w:rsidRDefault="00205A0F" w:rsidP="008530B0">
            <w:pPr>
              <w:rPr>
                <w:rFonts w:ascii="Calibri" w:hAnsi="Calibri"/>
                <w:b/>
                <w:sz w:val="18"/>
                <w:szCs w:val="18"/>
              </w:rPr>
            </w:pPr>
          </w:p>
        </w:tc>
        <w:tc>
          <w:tcPr>
            <w:tcW w:w="1170" w:type="dxa"/>
            <w:shd w:val="clear" w:color="auto" w:fill="D9D9D9"/>
          </w:tcPr>
          <w:p w:rsidR="00205A0F" w:rsidRPr="00D01583" w:rsidRDefault="00205A0F" w:rsidP="008530B0">
            <w:pPr>
              <w:jc w:val="center"/>
              <w:rPr>
                <w:rFonts w:ascii="Calibri" w:hAnsi="Calibri"/>
                <w:b/>
                <w:sz w:val="18"/>
                <w:szCs w:val="18"/>
              </w:rPr>
            </w:pPr>
            <w:r w:rsidRPr="00D01583">
              <w:rPr>
                <w:rFonts w:ascii="Calibri" w:hAnsi="Calibri"/>
                <w:b/>
                <w:sz w:val="18"/>
                <w:szCs w:val="18"/>
              </w:rPr>
              <w:t>Total Semester Units Awarded</w:t>
            </w:r>
            <w:r>
              <w:rPr>
                <w:rFonts w:ascii="Calibri" w:hAnsi="Calibri"/>
                <w:b/>
                <w:sz w:val="18"/>
                <w:szCs w:val="18"/>
              </w:rPr>
              <w:t xml:space="preserve"> Toward Associate Degree</w:t>
            </w:r>
          </w:p>
        </w:tc>
        <w:tc>
          <w:tcPr>
            <w:tcW w:w="1350" w:type="dxa"/>
            <w:shd w:val="clear" w:color="auto" w:fill="D9D9D9"/>
          </w:tcPr>
          <w:p w:rsidR="00205A0F" w:rsidRPr="00D01583" w:rsidRDefault="00205A0F" w:rsidP="008530B0">
            <w:pPr>
              <w:jc w:val="center"/>
              <w:rPr>
                <w:rFonts w:ascii="Calibri" w:hAnsi="Calibri"/>
                <w:b/>
                <w:sz w:val="18"/>
                <w:szCs w:val="18"/>
              </w:rPr>
            </w:pPr>
            <w:r w:rsidRPr="00D01583">
              <w:rPr>
                <w:rFonts w:ascii="Calibri" w:hAnsi="Calibri"/>
                <w:b/>
                <w:sz w:val="18"/>
                <w:szCs w:val="18"/>
              </w:rPr>
              <w:t>Semester Units Applied Toward Associate Degree GE Requirements</w:t>
            </w:r>
          </w:p>
        </w:tc>
        <w:tc>
          <w:tcPr>
            <w:tcW w:w="1800" w:type="dxa"/>
            <w:shd w:val="clear" w:color="auto" w:fill="D9D9D9"/>
          </w:tcPr>
          <w:p w:rsidR="00205A0F" w:rsidRPr="00D01583" w:rsidRDefault="00205A0F" w:rsidP="008530B0">
            <w:pPr>
              <w:jc w:val="center"/>
              <w:rPr>
                <w:rFonts w:ascii="Calibri" w:hAnsi="Calibri"/>
                <w:b/>
                <w:sz w:val="18"/>
                <w:szCs w:val="18"/>
              </w:rPr>
            </w:pPr>
            <w:r w:rsidRPr="00D01583">
              <w:rPr>
                <w:rFonts w:ascii="Calibri" w:hAnsi="Calibri"/>
                <w:b/>
                <w:sz w:val="18"/>
                <w:szCs w:val="18"/>
              </w:rPr>
              <w:t>Associate Degree GE Area Fulfilled</w:t>
            </w:r>
          </w:p>
          <w:p w:rsidR="00205A0F" w:rsidRPr="00D01583" w:rsidRDefault="00205A0F" w:rsidP="008530B0">
            <w:pPr>
              <w:jc w:val="center"/>
              <w:rPr>
                <w:rFonts w:ascii="Calibri" w:hAnsi="Calibri"/>
                <w:b/>
                <w:sz w:val="18"/>
                <w:szCs w:val="18"/>
              </w:rPr>
            </w:pPr>
            <w:r w:rsidRPr="00D01583">
              <w:rPr>
                <w:rFonts w:ascii="Calibri" w:hAnsi="Calibri"/>
                <w:b/>
                <w:sz w:val="18"/>
                <w:szCs w:val="18"/>
              </w:rPr>
              <w:t>Board Rule: Chapter VI: 6201.14</w:t>
            </w:r>
          </w:p>
          <w:p w:rsidR="00205A0F" w:rsidRPr="00D01583" w:rsidRDefault="00205A0F" w:rsidP="008530B0">
            <w:pPr>
              <w:jc w:val="center"/>
              <w:rPr>
                <w:rFonts w:ascii="Calibri" w:hAnsi="Calibri"/>
                <w:b/>
                <w:sz w:val="18"/>
                <w:szCs w:val="18"/>
              </w:rPr>
            </w:pPr>
          </w:p>
        </w:tc>
        <w:tc>
          <w:tcPr>
            <w:tcW w:w="2160" w:type="dxa"/>
            <w:shd w:val="clear" w:color="auto" w:fill="D9D9D9"/>
          </w:tcPr>
          <w:p w:rsidR="00205A0F" w:rsidRPr="00D01583" w:rsidRDefault="00205A0F" w:rsidP="008530B0">
            <w:pPr>
              <w:jc w:val="center"/>
              <w:rPr>
                <w:rFonts w:ascii="Calibri" w:hAnsi="Calibri"/>
                <w:b/>
                <w:sz w:val="18"/>
                <w:szCs w:val="18"/>
              </w:rPr>
            </w:pPr>
            <w:r w:rsidRPr="00D01583">
              <w:rPr>
                <w:rFonts w:ascii="Calibri" w:hAnsi="Calibri"/>
                <w:b/>
                <w:sz w:val="18"/>
                <w:szCs w:val="18"/>
              </w:rPr>
              <w:t>Graduation Competency Requirement Fulfilled</w:t>
            </w:r>
          </w:p>
          <w:p w:rsidR="00205A0F" w:rsidRPr="00D01583" w:rsidRDefault="00205A0F" w:rsidP="008530B0">
            <w:pPr>
              <w:jc w:val="center"/>
              <w:rPr>
                <w:rFonts w:ascii="Calibri" w:hAnsi="Calibri"/>
                <w:b/>
                <w:sz w:val="18"/>
                <w:szCs w:val="18"/>
              </w:rPr>
            </w:pPr>
            <w:r w:rsidRPr="00D01583">
              <w:rPr>
                <w:rFonts w:ascii="Calibri" w:hAnsi="Calibri"/>
                <w:b/>
                <w:sz w:val="18"/>
                <w:szCs w:val="18"/>
              </w:rPr>
              <w:t>Board Rule: Chapter VI: 6201.12</w:t>
            </w:r>
          </w:p>
        </w:tc>
        <w:tc>
          <w:tcPr>
            <w:tcW w:w="2520" w:type="dxa"/>
            <w:shd w:val="clear" w:color="auto" w:fill="D9D9D9"/>
          </w:tcPr>
          <w:p w:rsidR="00205A0F" w:rsidRPr="00D01583" w:rsidRDefault="00205A0F" w:rsidP="008530B0">
            <w:pPr>
              <w:jc w:val="center"/>
              <w:rPr>
                <w:rFonts w:ascii="Calibri" w:hAnsi="Calibri"/>
                <w:b/>
                <w:sz w:val="18"/>
                <w:szCs w:val="18"/>
              </w:rPr>
            </w:pPr>
            <w:r>
              <w:rPr>
                <w:rFonts w:ascii="Calibri" w:hAnsi="Calibri"/>
                <w:b/>
                <w:sz w:val="18"/>
                <w:szCs w:val="18"/>
              </w:rPr>
              <w:t>IGETC Applicability Source: IGETC Standards v. 13</w:t>
            </w:r>
          </w:p>
        </w:tc>
        <w:tc>
          <w:tcPr>
            <w:tcW w:w="2250" w:type="dxa"/>
            <w:shd w:val="clear" w:color="auto" w:fill="D9D9D9"/>
          </w:tcPr>
          <w:p w:rsidR="00205A0F" w:rsidRDefault="00205A0F" w:rsidP="008530B0">
            <w:pPr>
              <w:jc w:val="center"/>
              <w:rPr>
                <w:rFonts w:ascii="Calibri" w:hAnsi="Calibri"/>
                <w:b/>
                <w:sz w:val="18"/>
                <w:szCs w:val="18"/>
              </w:rPr>
            </w:pPr>
            <w:r>
              <w:rPr>
                <w:rFonts w:ascii="Calibri" w:hAnsi="Calibri"/>
                <w:b/>
                <w:sz w:val="18"/>
                <w:szCs w:val="18"/>
              </w:rPr>
              <w:t>CSU GE Breadth Applicability Source: CSU Coded Memo AA 2010-09</w:t>
            </w:r>
          </w:p>
        </w:tc>
      </w:tr>
      <w:tr w:rsidR="00205A0F" w:rsidRPr="00D01583" w:rsidTr="00205A0F">
        <w:trPr>
          <w:trHeight w:val="566"/>
        </w:trPr>
        <w:tc>
          <w:tcPr>
            <w:tcW w:w="1638" w:type="dxa"/>
          </w:tcPr>
          <w:p w:rsidR="00205A0F" w:rsidRPr="00D01583" w:rsidRDefault="00205A0F" w:rsidP="008530B0">
            <w:pPr>
              <w:rPr>
                <w:rFonts w:ascii="Calibri" w:hAnsi="Calibri"/>
                <w:sz w:val="18"/>
                <w:szCs w:val="18"/>
              </w:rPr>
            </w:pPr>
            <w:r>
              <w:rPr>
                <w:rFonts w:ascii="Calibri" w:hAnsi="Calibri"/>
                <w:sz w:val="18"/>
                <w:szCs w:val="18"/>
              </w:rPr>
              <w:t>IB Biology HL</w:t>
            </w:r>
          </w:p>
        </w:tc>
        <w:tc>
          <w:tcPr>
            <w:tcW w:w="1237" w:type="dxa"/>
          </w:tcPr>
          <w:p w:rsidR="00205A0F" w:rsidRPr="00D01583" w:rsidRDefault="00205A0F" w:rsidP="008530B0">
            <w:pPr>
              <w:rPr>
                <w:rFonts w:ascii="Calibri" w:hAnsi="Calibri"/>
                <w:sz w:val="18"/>
                <w:szCs w:val="18"/>
              </w:rPr>
            </w:pPr>
            <w:r>
              <w:rPr>
                <w:rFonts w:ascii="Calibri" w:hAnsi="Calibri"/>
                <w:sz w:val="18"/>
                <w:szCs w:val="18"/>
              </w:rPr>
              <w:t>5 (ALL)</w:t>
            </w:r>
          </w:p>
        </w:tc>
        <w:tc>
          <w:tcPr>
            <w:tcW w:w="1170" w:type="dxa"/>
          </w:tcPr>
          <w:p w:rsidR="00205A0F" w:rsidRPr="00D01583" w:rsidRDefault="00205A0F" w:rsidP="008530B0">
            <w:pPr>
              <w:rPr>
                <w:rFonts w:ascii="Calibri" w:hAnsi="Calibri"/>
                <w:sz w:val="18"/>
                <w:szCs w:val="18"/>
              </w:rPr>
            </w:pPr>
            <w:r>
              <w:rPr>
                <w:rFonts w:ascii="Calibri" w:hAnsi="Calibri"/>
                <w:sz w:val="18"/>
                <w:szCs w:val="18"/>
              </w:rPr>
              <w:t>6</w:t>
            </w:r>
          </w:p>
        </w:tc>
        <w:tc>
          <w:tcPr>
            <w:tcW w:w="1350" w:type="dxa"/>
          </w:tcPr>
          <w:p w:rsidR="00205A0F" w:rsidRPr="00D01583" w:rsidRDefault="00205A0F" w:rsidP="008530B0">
            <w:pPr>
              <w:rPr>
                <w:rFonts w:ascii="Calibri" w:hAnsi="Calibri"/>
                <w:sz w:val="18"/>
                <w:szCs w:val="18"/>
              </w:rPr>
            </w:pPr>
            <w:r>
              <w:rPr>
                <w:rFonts w:ascii="Calibri" w:hAnsi="Calibri"/>
                <w:sz w:val="18"/>
                <w:szCs w:val="18"/>
              </w:rPr>
              <w:t>3</w:t>
            </w:r>
          </w:p>
        </w:tc>
        <w:tc>
          <w:tcPr>
            <w:tcW w:w="1800" w:type="dxa"/>
          </w:tcPr>
          <w:p w:rsidR="00205A0F" w:rsidRPr="00D01583" w:rsidRDefault="00205A0F" w:rsidP="008530B0">
            <w:pPr>
              <w:rPr>
                <w:rFonts w:ascii="Calibri" w:hAnsi="Calibri"/>
                <w:sz w:val="18"/>
                <w:szCs w:val="18"/>
              </w:rPr>
            </w:pPr>
            <w:r>
              <w:rPr>
                <w:rFonts w:ascii="Calibri" w:hAnsi="Calibri"/>
                <w:sz w:val="18"/>
                <w:szCs w:val="18"/>
              </w:rPr>
              <w:t>Section A</w:t>
            </w:r>
            <w:r w:rsidRPr="00D01583">
              <w:rPr>
                <w:rFonts w:ascii="Calibri" w:hAnsi="Calibri"/>
                <w:sz w:val="18"/>
                <w:szCs w:val="18"/>
              </w:rPr>
              <w:t>: Natural Science</w:t>
            </w:r>
          </w:p>
        </w:tc>
        <w:tc>
          <w:tcPr>
            <w:tcW w:w="2160" w:type="dxa"/>
          </w:tcPr>
          <w:p w:rsidR="00205A0F" w:rsidRPr="00D01583" w:rsidRDefault="00205A0F" w:rsidP="008530B0">
            <w:pPr>
              <w:rPr>
                <w:rFonts w:ascii="Calibri" w:hAnsi="Calibri"/>
                <w:sz w:val="18"/>
                <w:szCs w:val="18"/>
              </w:rPr>
            </w:pPr>
          </w:p>
        </w:tc>
        <w:tc>
          <w:tcPr>
            <w:tcW w:w="2520" w:type="dxa"/>
          </w:tcPr>
          <w:p w:rsidR="00205A0F" w:rsidRPr="00D01583" w:rsidRDefault="00205A0F" w:rsidP="008530B0">
            <w:pPr>
              <w:rPr>
                <w:rFonts w:ascii="Calibri" w:hAnsi="Calibri"/>
                <w:sz w:val="18"/>
                <w:szCs w:val="18"/>
              </w:rPr>
            </w:pPr>
          </w:p>
        </w:tc>
        <w:tc>
          <w:tcPr>
            <w:tcW w:w="2250" w:type="dxa"/>
          </w:tcPr>
          <w:p w:rsidR="00205A0F" w:rsidRPr="00D01583" w:rsidRDefault="00205A0F" w:rsidP="008530B0">
            <w:pPr>
              <w:rPr>
                <w:rFonts w:ascii="Calibri" w:hAnsi="Calibri"/>
                <w:sz w:val="18"/>
                <w:szCs w:val="18"/>
              </w:rPr>
            </w:pPr>
          </w:p>
        </w:tc>
      </w:tr>
      <w:tr w:rsidR="00205A0F" w:rsidRPr="00D01583" w:rsidTr="00205A0F">
        <w:trPr>
          <w:trHeight w:val="539"/>
        </w:trPr>
        <w:tc>
          <w:tcPr>
            <w:tcW w:w="1638" w:type="dxa"/>
          </w:tcPr>
          <w:p w:rsidR="00205A0F" w:rsidRPr="00D01583" w:rsidRDefault="00205A0F" w:rsidP="008530B0">
            <w:pPr>
              <w:rPr>
                <w:rFonts w:ascii="Calibri" w:hAnsi="Calibri"/>
                <w:sz w:val="18"/>
                <w:szCs w:val="18"/>
              </w:rPr>
            </w:pPr>
            <w:r>
              <w:rPr>
                <w:rFonts w:ascii="Calibri" w:hAnsi="Calibri"/>
                <w:sz w:val="18"/>
                <w:szCs w:val="18"/>
              </w:rPr>
              <w:t>IB Chemistry HL</w:t>
            </w:r>
          </w:p>
        </w:tc>
        <w:tc>
          <w:tcPr>
            <w:tcW w:w="1237" w:type="dxa"/>
          </w:tcPr>
          <w:p w:rsidR="00205A0F" w:rsidRPr="00D01583" w:rsidRDefault="00205A0F" w:rsidP="008530B0">
            <w:pPr>
              <w:rPr>
                <w:rFonts w:ascii="Calibri" w:hAnsi="Calibri"/>
                <w:sz w:val="18"/>
                <w:szCs w:val="18"/>
              </w:rPr>
            </w:pPr>
            <w:r>
              <w:rPr>
                <w:rFonts w:ascii="Calibri" w:hAnsi="Calibri"/>
                <w:sz w:val="18"/>
                <w:szCs w:val="18"/>
              </w:rPr>
              <w:t>5 (ALL)</w:t>
            </w:r>
          </w:p>
        </w:tc>
        <w:tc>
          <w:tcPr>
            <w:tcW w:w="1170" w:type="dxa"/>
          </w:tcPr>
          <w:p w:rsidR="00205A0F" w:rsidRPr="00D01583" w:rsidRDefault="00205A0F" w:rsidP="008530B0">
            <w:pPr>
              <w:rPr>
                <w:rFonts w:ascii="Calibri" w:hAnsi="Calibri"/>
                <w:sz w:val="18"/>
                <w:szCs w:val="18"/>
              </w:rPr>
            </w:pPr>
            <w:r>
              <w:rPr>
                <w:rFonts w:ascii="Calibri" w:hAnsi="Calibri"/>
                <w:sz w:val="18"/>
                <w:szCs w:val="18"/>
              </w:rPr>
              <w:t>6</w:t>
            </w:r>
          </w:p>
        </w:tc>
        <w:tc>
          <w:tcPr>
            <w:tcW w:w="1350" w:type="dxa"/>
          </w:tcPr>
          <w:p w:rsidR="00205A0F" w:rsidRPr="00D01583" w:rsidRDefault="00205A0F" w:rsidP="008530B0">
            <w:pPr>
              <w:rPr>
                <w:rFonts w:ascii="Calibri" w:hAnsi="Calibri"/>
                <w:sz w:val="18"/>
                <w:szCs w:val="18"/>
              </w:rPr>
            </w:pPr>
            <w:r>
              <w:rPr>
                <w:rFonts w:ascii="Calibri" w:hAnsi="Calibri"/>
                <w:sz w:val="18"/>
                <w:szCs w:val="18"/>
              </w:rPr>
              <w:t>3</w:t>
            </w:r>
          </w:p>
        </w:tc>
        <w:tc>
          <w:tcPr>
            <w:tcW w:w="1800" w:type="dxa"/>
          </w:tcPr>
          <w:p w:rsidR="00205A0F" w:rsidRPr="00D01583" w:rsidRDefault="00205A0F" w:rsidP="008530B0">
            <w:pPr>
              <w:rPr>
                <w:rFonts w:ascii="Calibri" w:hAnsi="Calibri"/>
                <w:sz w:val="18"/>
                <w:szCs w:val="18"/>
              </w:rPr>
            </w:pPr>
            <w:r>
              <w:rPr>
                <w:rFonts w:ascii="Calibri" w:hAnsi="Calibri"/>
                <w:sz w:val="18"/>
                <w:szCs w:val="18"/>
              </w:rPr>
              <w:t>Section A</w:t>
            </w:r>
            <w:r w:rsidRPr="00D01583">
              <w:rPr>
                <w:rFonts w:ascii="Calibri" w:hAnsi="Calibri"/>
                <w:sz w:val="18"/>
                <w:szCs w:val="18"/>
              </w:rPr>
              <w:t>: Natural Science</w:t>
            </w:r>
          </w:p>
        </w:tc>
        <w:tc>
          <w:tcPr>
            <w:tcW w:w="2160" w:type="dxa"/>
          </w:tcPr>
          <w:p w:rsidR="00205A0F" w:rsidRPr="00D01583" w:rsidRDefault="00205A0F" w:rsidP="008530B0">
            <w:pPr>
              <w:rPr>
                <w:rFonts w:ascii="Calibri" w:hAnsi="Calibri"/>
                <w:sz w:val="18"/>
                <w:szCs w:val="18"/>
              </w:rPr>
            </w:pPr>
          </w:p>
        </w:tc>
        <w:tc>
          <w:tcPr>
            <w:tcW w:w="2520" w:type="dxa"/>
          </w:tcPr>
          <w:p w:rsidR="00205A0F" w:rsidRPr="00D01583" w:rsidRDefault="00205A0F" w:rsidP="008530B0">
            <w:pPr>
              <w:rPr>
                <w:rFonts w:ascii="Calibri" w:hAnsi="Calibri"/>
                <w:sz w:val="18"/>
                <w:szCs w:val="18"/>
              </w:rPr>
            </w:pPr>
          </w:p>
        </w:tc>
        <w:tc>
          <w:tcPr>
            <w:tcW w:w="2250" w:type="dxa"/>
          </w:tcPr>
          <w:p w:rsidR="00205A0F" w:rsidRPr="00D01583" w:rsidRDefault="00205A0F" w:rsidP="008530B0">
            <w:pPr>
              <w:rPr>
                <w:rFonts w:ascii="Calibri" w:hAnsi="Calibri"/>
                <w:sz w:val="18"/>
                <w:szCs w:val="18"/>
              </w:rPr>
            </w:pPr>
          </w:p>
        </w:tc>
      </w:tr>
      <w:tr w:rsidR="00205A0F" w:rsidRPr="00D01583" w:rsidTr="00205A0F">
        <w:trPr>
          <w:trHeight w:val="611"/>
        </w:trPr>
        <w:tc>
          <w:tcPr>
            <w:tcW w:w="1638" w:type="dxa"/>
          </w:tcPr>
          <w:p w:rsidR="00205A0F" w:rsidRPr="00D01583" w:rsidRDefault="00205A0F" w:rsidP="008530B0">
            <w:pPr>
              <w:rPr>
                <w:rFonts w:ascii="Calibri" w:hAnsi="Calibri"/>
                <w:sz w:val="18"/>
                <w:szCs w:val="18"/>
              </w:rPr>
            </w:pPr>
            <w:r>
              <w:rPr>
                <w:rFonts w:ascii="Calibri" w:hAnsi="Calibri"/>
                <w:sz w:val="18"/>
                <w:szCs w:val="18"/>
              </w:rPr>
              <w:t>IB Economics HL</w:t>
            </w:r>
          </w:p>
        </w:tc>
        <w:tc>
          <w:tcPr>
            <w:tcW w:w="1237" w:type="dxa"/>
          </w:tcPr>
          <w:p w:rsidR="00205A0F" w:rsidRPr="00D01583" w:rsidRDefault="00205A0F" w:rsidP="008530B0">
            <w:pPr>
              <w:rPr>
                <w:rFonts w:ascii="Calibri" w:hAnsi="Calibri"/>
                <w:sz w:val="18"/>
                <w:szCs w:val="18"/>
              </w:rPr>
            </w:pPr>
            <w:r>
              <w:rPr>
                <w:rFonts w:ascii="Calibri" w:hAnsi="Calibri"/>
                <w:sz w:val="18"/>
                <w:szCs w:val="18"/>
              </w:rPr>
              <w:t>5 (ALL)</w:t>
            </w:r>
          </w:p>
        </w:tc>
        <w:tc>
          <w:tcPr>
            <w:tcW w:w="1170" w:type="dxa"/>
          </w:tcPr>
          <w:p w:rsidR="00205A0F" w:rsidRPr="00D01583" w:rsidRDefault="00205A0F" w:rsidP="008530B0">
            <w:pPr>
              <w:rPr>
                <w:rFonts w:ascii="Calibri" w:hAnsi="Calibri"/>
                <w:sz w:val="18"/>
                <w:szCs w:val="18"/>
              </w:rPr>
            </w:pPr>
            <w:r>
              <w:rPr>
                <w:rFonts w:ascii="Calibri" w:hAnsi="Calibri"/>
                <w:sz w:val="18"/>
                <w:szCs w:val="18"/>
              </w:rPr>
              <w:t>6</w:t>
            </w:r>
          </w:p>
        </w:tc>
        <w:tc>
          <w:tcPr>
            <w:tcW w:w="1350" w:type="dxa"/>
          </w:tcPr>
          <w:p w:rsidR="00205A0F" w:rsidRPr="00D01583" w:rsidRDefault="00205A0F" w:rsidP="008530B0">
            <w:pPr>
              <w:rPr>
                <w:rFonts w:ascii="Calibri" w:hAnsi="Calibri"/>
                <w:sz w:val="18"/>
                <w:szCs w:val="18"/>
              </w:rPr>
            </w:pPr>
            <w:r>
              <w:rPr>
                <w:rFonts w:ascii="Calibri" w:hAnsi="Calibri"/>
                <w:sz w:val="18"/>
                <w:szCs w:val="18"/>
              </w:rPr>
              <w:t>3</w:t>
            </w:r>
          </w:p>
        </w:tc>
        <w:tc>
          <w:tcPr>
            <w:tcW w:w="1800" w:type="dxa"/>
          </w:tcPr>
          <w:p w:rsidR="00205A0F" w:rsidRPr="00D01583" w:rsidRDefault="00205A0F" w:rsidP="008530B0">
            <w:pPr>
              <w:rPr>
                <w:rFonts w:ascii="Calibri" w:hAnsi="Calibri"/>
                <w:sz w:val="18"/>
                <w:szCs w:val="18"/>
              </w:rPr>
            </w:pPr>
            <w:r w:rsidRPr="00D01583">
              <w:rPr>
                <w:rFonts w:ascii="Calibri" w:hAnsi="Calibri"/>
                <w:sz w:val="18"/>
                <w:szCs w:val="18"/>
              </w:rPr>
              <w:t>Section B</w:t>
            </w:r>
            <w:r>
              <w:rPr>
                <w:rFonts w:ascii="Calibri" w:hAnsi="Calibri"/>
                <w:sz w:val="18"/>
                <w:szCs w:val="18"/>
              </w:rPr>
              <w:t>2</w:t>
            </w:r>
            <w:r w:rsidRPr="00D01583">
              <w:rPr>
                <w:rFonts w:ascii="Calibri" w:hAnsi="Calibri"/>
                <w:sz w:val="18"/>
                <w:szCs w:val="18"/>
              </w:rPr>
              <w:t>: Social and Behavioral Sciences</w:t>
            </w:r>
          </w:p>
        </w:tc>
        <w:tc>
          <w:tcPr>
            <w:tcW w:w="2160" w:type="dxa"/>
          </w:tcPr>
          <w:p w:rsidR="00205A0F" w:rsidRPr="00D01583" w:rsidRDefault="00205A0F" w:rsidP="008530B0">
            <w:pPr>
              <w:rPr>
                <w:rFonts w:ascii="Calibri" w:hAnsi="Calibri"/>
                <w:sz w:val="18"/>
                <w:szCs w:val="18"/>
              </w:rPr>
            </w:pPr>
          </w:p>
        </w:tc>
        <w:tc>
          <w:tcPr>
            <w:tcW w:w="2520" w:type="dxa"/>
          </w:tcPr>
          <w:p w:rsidR="00205A0F" w:rsidRPr="00D01583" w:rsidRDefault="00205A0F" w:rsidP="008530B0">
            <w:pPr>
              <w:rPr>
                <w:rFonts w:ascii="Calibri" w:hAnsi="Calibri"/>
                <w:sz w:val="18"/>
                <w:szCs w:val="18"/>
              </w:rPr>
            </w:pPr>
          </w:p>
        </w:tc>
        <w:tc>
          <w:tcPr>
            <w:tcW w:w="2250" w:type="dxa"/>
          </w:tcPr>
          <w:p w:rsidR="00205A0F" w:rsidRPr="00D01583" w:rsidRDefault="00205A0F" w:rsidP="008530B0">
            <w:pPr>
              <w:rPr>
                <w:rFonts w:ascii="Calibri" w:hAnsi="Calibri"/>
                <w:sz w:val="18"/>
                <w:szCs w:val="18"/>
              </w:rPr>
            </w:pPr>
          </w:p>
        </w:tc>
      </w:tr>
      <w:tr w:rsidR="00205A0F" w:rsidRPr="00D01583" w:rsidTr="00205A0F">
        <w:trPr>
          <w:trHeight w:val="629"/>
        </w:trPr>
        <w:tc>
          <w:tcPr>
            <w:tcW w:w="1638" w:type="dxa"/>
          </w:tcPr>
          <w:p w:rsidR="00205A0F" w:rsidRPr="00D01583" w:rsidRDefault="00205A0F" w:rsidP="008530B0">
            <w:pPr>
              <w:rPr>
                <w:rFonts w:ascii="Calibri" w:hAnsi="Calibri"/>
                <w:sz w:val="18"/>
                <w:szCs w:val="18"/>
              </w:rPr>
            </w:pPr>
            <w:r>
              <w:rPr>
                <w:rFonts w:ascii="Calibri" w:hAnsi="Calibri"/>
                <w:sz w:val="18"/>
                <w:szCs w:val="18"/>
              </w:rPr>
              <w:t>IB Geography HL</w:t>
            </w:r>
          </w:p>
        </w:tc>
        <w:tc>
          <w:tcPr>
            <w:tcW w:w="1237" w:type="dxa"/>
          </w:tcPr>
          <w:p w:rsidR="00205A0F" w:rsidRPr="00D01583" w:rsidRDefault="00205A0F" w:rsidP="008530B0">
            <w:pPr>
              <w:rPr>
                <w:rFonts w:ascii="Calibri" w:hAnsi="Calibri"/>
                <w:sz w:val="18"/>
                <w:szCs w:val="18"/>
              </w:rPr>
            </w:pPr>
            <w:r>
              <w:rPr>
                <w:rFonts w:ascii="Calibri" w:hAnsi="Calibri"/>
                <w:sz w:val="18"/>
                <w:szCs w:val="18"/>
              </w:rPr>
              <w:t>5 (ALL)</w:t>
            </w:r>
          </w:p>
        </w:tc>
        <w:tc>
          <w:tcPr>
            <w:tcW w:w="1170" w:type="dxa"/>
          </w:tcPr>
          <w:p w:rsidR="00205A0F" w:rsidRPr="00D01583" w:rsidRDefault="00205A0F" w:rsidP="008530B0">
            <w:pPr>
              <w:rPr>
                <w:rFonts w:ascii="Calibri" w:hAnsi="Calibri"/>
                <w:sz w:val="18"/>
                <w:szCs w:val="18"/>
              </w:rPr>
            </w:pPr>
            <w:r>
              <w:rPr>
                <w:rFonts w:ascii="Calibri" w:hAnsi="Calibri"/>
                <w:sz w:val="18"/>
                <w:szCs w:val="18"/>
              </w:rPr>
              <w:t>6</w:t>
            </w:r>
          </w:p>
        </w:tc>
        <w:tc>
          <w:tcPr>
            <w:tcW w:w="1350" w:type="dxa"/>
          </w:tcPr>
          <w:p w:rsidR="00205A0F" w:rsidRPr="00D01583" w:rsidRDefault="00205A0F" w:rsidP="008530B0">
            <w:pPr>
              <w:rPr>
                <w:rFonts w:ascii="Calibri" w:hAnsi="Calibri"/>
                <w:sz w:val="18"/>
                <w:szCs w:val="18"/>
              </w:rPr>
            </w:pPr>
            <w:r>
              <w:rPr>
                <w:rFonts w:ascii="Calibri" w:hAnsi="Calibri"/>
                <w:sz w:val="18"/>
                <w:szCs w:val="18"/>
              </w:rPr>
              <w:t>3</w:t>
            </w:r>
          </w:p>
        </w:tc>
        <w:tc>
          <w:tcPr>
            <w:tcW w:w="1800" w:type="dxa"/>
          </w:tcPr>
          <w:p w:rsidR="00205A0F" w:rsidRPr="00D01583" w:rsidRDefault="00205A0F" w:rsidP="008530B0">
            <w:pPr>
              <w:rPr>
                <w:rFonts w:ascii="Calibri" w:hAnsi="Calibri"/>
                <w:sz w:val="18"/>
                <w:szCs w:val="18"/>
              </w:rPr>
            </w:pPr>
            <w:r w:rsidRPr="00D01583">
              <w:rPr>
                <w:rFonts w:ascii="Calibri" w:hAnsi="Calibri"/>
                <w:sz w:val="18"/>
                <w:szCs w:val="18"/>
              </w:rPr>
              <w:t>Section B</w:t>
            </w:r>
            <w:r>
              <w:rPr>
                <w:rFonts w:ascii="Calibri" w:hAnsi="Calibri"/>
                <w:sz w:val="18"/>
                <w:szCs w:val="18"/>
              </w:rPr>
              <w:t>2</w:t>
            </w:r>
            <w:r w:rsidRPr="00D01583">
              <w:rPr>
                <w:rFonts w:ascii="Calibri" w:hAnsi="Calibri"/>
                <w:sz w:val="18"/>
                <w:szCs w:val="18"/>
              </w:rPr>
              <w:t>: Social and Behavioral Sciences</w:t>
            </w:r>
          </w:p>
        </w:tc>
        <w:tc>
          <w:tcPr>
            <w:tcW w:w="2160" w:type="dxa"/>
          </w:tcPr>
          <w:p w:rsidR="00205A0F" w:rsidRPr="00D01583" w:rsidRDefault="00205A0F" w:rsidP="008530B0">
            <w:pPr>
              <w:rPr>
                <w:rFonts w:ascii="Calibri" w:hAnsi="Calibri"/>
                <w:sz w:val="18"/>
                <w:szCs w:val="18"/>
              </w:rPr>
            </w:pPr>
          </w:p>
        </w:tc>
        <w:tc>
          <w:tcPr>
            <w:tcW w:w="2520" w:type="dxa"/>
          </w:tcPr>
          <w:p w:rsidR="00205A0F" w:rsidRPr="00D01583" w:rsidRDefault="00205A0F" w:rsidP="008530B0">
            <w:pPr>
              <w:rPr>
                <w:rFonts w:ascii="Calibri" w:hAnsi="Calibri"/>
                <w:sz w:val="18"/>
                <w:szCs w:val="18"/>
              </w:rPr>
            </w:pPr>
          </w:p>
        </w:tc>
        <w:tc>
          <w:tcPr>
            <w:tcW w:w="2250" w:type="dxa"/>
          </w:tcPr>
          <w:p w:rsidR="00205A0F" w:rsidRPr="00D01583" w:rsidRDefault="00205A0F" w:rsidP="008530B0">
            <w:pPr>
              <w:rPr>
                <w:rFonts w:ascii="Calibri" w:hAnsi="Calibri"/>
                <w:sz w:val="18"/>
                <w:szCs w:val="18"/>
              </w:rPr>
            </w:pPr>
          </w:p>
        </w:tc>
      </w:tr>
      <w:tr w:rsidR="00205A0F" w:rsidRPr="00D01583" w:rsidTr="00205A0F">
        <w:trPr>
          <w:trHeight w:val="611"/>
        </w:trPr>
        <w:tc>
          <w:tcPr>
            <w:tcW w:w="1638" w:type="dxa"/>
          </w:tcPr>
          <w:p w:rsidR="00205A0F" w:rsidRDefault="00205A0F" w:rsidP="008530B0">
            <w:pPr>
              <w:rPr>
                <w:rFonts w:ascii="Calibri" w:hAnsi="Calibri"/>
                <w:sz w:val="18"/>
                <w:szCs w:val="18"/>
              </w:rPr>
            </w:pPr>
            <w:r>
              <w:rPr>
                <w:rFonts w:ascii="Calibri" w:hAnsi="Calibri"/>
                <w:sz w:val="18"/>
                <w:szCs w:val="18"/>
              </w:rPr>
              <w:t xml:space="preserve">IB History </w:t>
            </w:r>
          </w:p>
          <w:p w:rsidR="00205A0F" w:rsidRPr="00D01583" w:rsidRDefault="00205A0F" w:rsidP="008530B0">
            <w:pPr>
              <w:rPr>
                <w:rFonts w:ascii="Calibri" w:hAnsi="Calibri"/>
                <w:sz w:val="18"/>
                <w:szCs w:val="18"/>
              </w:rPr>
            </w:pPr>
            <w:r>
              <w:rPr>
                <w:rFonts w:ascii="Calibri" w:hAnsi="Calibri"/>
                <w:sz w:val="18"/>
                <w:szCs w:val="18"/>
              </w:rPr>
              <w:t>(any region) HL</w:t>
            </w:r>
          </w:p>
        </w:tc>
        <w:tc>
          <w:tcPr>
            <w:tcW w:w="1237" w:type="dxa"/>
          </w:tcPr>
          <w:p w:rsidR="00205A0F" w:rsidRPr="00D01583" w:rsidRDefault="00205A0F" w:rsidP="008530B0">
            <w:pPr>
              <w:rPr>
                <w:rFonts w:ascii="Calibri" w:hAnsi="Calibri"/>
                <w:sz w:val="18"/>
                <w:szCs w:val="18"/>
              </w:rPr>
            </w:pPr>
            <w:r>
              <w:rPr>
                <w:rFonts w:ascii="Calibri" w:hAnsi="Calibri"/>
                <w:sz w:val="18"/>
                <w:szCs w:val="18"/>
              </w:rPr>
              <w:t>5 (ALL)</w:t>
            </w:r>
          </w:p>
        </w:tc>
        <w:tc>
          <w:tcPr>
            <w:tcW w:w="1170" w:type="dxa"/>
          </w:tcPr>
          <w:p w:rsidR="00205A0F" w:rsidRPr="00D01583" w:rsidRDefault="00205A0F" w:rsidP="008530B0">
            <w:pPr>
              <w:rPr>
                <w:rFonts w:ascii="Calibri" w:hAnsi="Calibri"/>
                <w:sz w:val="18"/>
                <w:szCs w:val="18"/>
              </w:rPr>
            </w:pPr>
            <w:r>
              <w:rPr>
                <w:rFonts w:ascii="Calibri" w:hAnsi="Calibri"/>
                <w:sz w:val="18"/>
                <w:szCs w:val="18"/>
              </w:rPr>
              <w:t>6</w:t>
            </w:r>
          </w:p>
        </w:tc>
        <w:tc>
          <w:tcPr>
            <w:tcW w:w="1350" w:type="dxa"/>
          </w:tcPr>
          <w:p w:rsidR="00205A0F" w:rsidRPr="00D01583" w:rsidRDefault="00205A0F" w:rsidP="008530B0">
            <w:pPr>
              <w:rPr>
                <w:rFonts w:ascii="Calibri" w:hAnsi="Calibri"/>
                <w:sz w:val="18"/>
                <w:szCs w:val="18"/>
              </w:rPr>
            </w:pPr>
            <w:r>
              <w:rPr>
                <w:rFonts w:ascii="Calibri" w:hAnsi="Calibri"/>
                <w:sz w:val="18"/>
                <w:szCs w:val="18"/>
              </w:rPr>
              <w:t>3</w:t>
            </w:r>
          </w:p>
        </w:tc>
        <w:tc>
          <w:tcPr>
            <w:tcW w:w="1800" w:type="dxa"/>
          </w:tcPr>
          <w:p w:rsidR="00205A0F" w:rsidRPr="00D01583" w:rsidRDefault="00205A0F" w:rsidP="008530B0">
            <w:pPr>
              <w:rPr>
                <w:rFonts w:ascii="Calibri" w:hAnsi="Calibri"/>
                <w:sz w:val="18"/>
                <w:szCs w:val="18"/>
              </w:rPr>
            </w:pPr>
            <w:r w:rsidRPr="00D01583">
              <w:rPr>
                <w:rFonts w:ascii="Calibri" w:hAnsi="Calibri"/>
                <w:sz w:val="18"/>
                <w:szCs w:val="18"/>
              </w:rPr>
              <w:t>Section B</w:t>
            </w:r>
            <w:r>
              <w:rPr>
                <w:rFonts w:ascii="Calibri" w:hAnsi="Calibri"/>
                <w:sz w:val="18"/>
                <w:szCs w:val="18"/>
              </w:rPr>
              <w:t>2</w:t>
            </w:r>
            <w:r w:rsidRPr="00D01583">
              <w:rPr>
                <w:rFonts w:ascii="Calibri" w:hAnsi="Calibri"/>
                <w:sz w:val="18"/>
                <w:szCs w:val="18"/>
              </w:rPr>
              <w:t>: Social and Behavioral Sciences</w:t>
            </w:r>
            <w:r>
              <w:rPr>
                <w:rFonts w:ascii="Calibri" w:hAnsi="Calibri"/>
                <w:sz w:val="18"/>
                <w:szCs w:val="18"/>
              </w:rPr>
              <w:t xml:space="preserve"> OR Section C: Humanities</w:t>
            </w:r>
          </w:p>
        </w:tc>
        <w:tc>
          <w:tcPr>
            <w:tcW w:w="2160" w:type="dxa"/>
          </w:tcPr>
          <w:p w:rsidR="00205A0F" w:rsidRPr="00D01583" w:rsidRDefault="00205A0F" w:rsidP="008530B0">
            <w:pPr>
              <w:rPr>
                <w:rFonts w:ascii="Calibri" w:hAnsi="Calibri"/>
                <w:sz w:val="18"/>
                <w:szCs w:val="18"/>
              </w:rPr>
            </w:pPr>
          </w:p>
        </w:tc>
        <w:tc>
          <w:tcPr>
            <w:tcW w:w="2520" w:type="dxa"/>
          </w:tcPr>
          <w:p w:rsidR="00205A0F" w:rsidRPr="00D01583" w:rsidRDefault="00205A0F" w:rsidP="008530B0">
            <w:pPr>
              <w:rPr>
                <w:rFonts w:ascii="Calibri" w:hAnsi="Calibri"/>
                <w:sz w:val="18"/>
                <w:szCs w:val="18"/>
              </w:rPr>
            </w:pPr>
          </w:p>
        </w:tc>
        <w:tc>
          <w:tcPr>
            <w:tcW w:w="2250" w:type="dxa"/>
          </w:tcPr>
          <w:p w:rsidR="00205A0F" w:rsidRPr="00D01583" w:rsidRDefault="00205A0F" w:rsidP="008530B0">
            <w:pPr>
              <w:rPr>
                <w:rFonts w:ascii="Calibri" w:hAnsi="Calibri"/>
                <w:sz w:val="18"/>
                <w:szCs w:val="18"/>
              </w:rPr>
            </w:pPr>
          </w:p>
        </w:tc>
      </w:tr>
      <w:tr w:rsidR="00205A0F" w:rsidRPr="00D01583" w:rsidTr="00205A0F">
        <w:trPr>
          <w:trHeight w:val="611"/>
        </w:trPr>
        <w:tc>
          <w:tcPr>
            <w:tcW w:w="1638" w:type="dxa"/>
          </w:tcPr>
          <w:p w:rsidR="00205A0F" w:rsidRDefault="00205A0F" w:rsidP="008530B0">
            <w:pPr>
              <w:rPr>
                <w:rFonts w:ascii="Calibri" w:hAnsi="Calibri"/>
                <w:sz w:val="18"/>
                <w:szCs w:val="18"/>
              </w:rPr>
            </w:pPr>
            <w:r>
              <w:rPr>
                <w:rFonts w:ascii="Calibri" w:hAnsi="Calibri"/>
                <w:sz w:val="18"/>
                <w:szCs w:val="18"/>
              </w:rPr>
              <w:t>IB Language A Literature HL</w:t>
            </w:r>
          </w:p>
        </w:tc>
        <w:tc>
          <w:tcPr>
            <w:tcW w:w="1237" w:type="dxa"/>
          </w:tcPr>
          <w:p w:rsidR="00205A0F" w:rsidRDefault="00205A0F" w:rsidP="008530B0">
            <w:pPr>
              <w:rPr>
                <w:rFonts w:ascii="Calibri" w:hAnsi="Calibri"/>
                <w:sz w:val="18"/>
                <w:szCs w:val="18"/>
              </w:rPr>
            </w:pPr>
            <w:r>
              <w:rPr>
                <w:rFonts w:ascii="Calibri" w:hAnsi="Calibri"/>
                <w:sz w:val="18"/>
                <w:szCs w:val="18"/>
              </w:rPr>
              <w:t>4</w:t>
            </w:r>
          </w:p>
        </w:tc>
        <w:tc>
          <w:tcPr>
            <w:tcW w:w="1170" w:type="dxa"/>
          </w:tcPr>
          <w:p w:rsidR="00205A0F" w:rsidRDefault="00205A0F" w:rsidP="008530B0">
            <w:pPr>
              <w:rPr>
                <w:rFonts w:ascii="Calibri" w:hAnsi="Calibri"/>
                <w:sz w:val="18"/>
                <w:szCs w:val="18"/>
              </w:rPr>
            </w:pPr>
            <w:r>
              <w:rPr>
                <w:rFonts w:ascii="Calibri" w:hAnsi="Calibri"/>
                <w:sz w:val="18"/>
                <w:szCs w:val="18"/>
              </w:rPr>
              <w:t>6</w:t>
            </w:r>
          </w:p>
        </w:tc>
        <w:tc>
          <w:tcPr>
            <w:tcW w:w="1350" w:type="dxa"/>
          </w:tcPr>
          <w:p w:rsidR="00205A0F" w:rsidRDefault="00205A0F" w:rsidP="008530B0">
            <w:pPr>
              <w:rPr>
                <w:rFonts w:ascii="Calibri" w:hAnsi="Calibri"/>
                <w:sz w:val="18"/>
                <w:szCs w:val="18"/>
              </w:rPr>
            </w:pPr>
            <w:r>
              <w:rPr>
                <w:rFonts w:ascii="Calibri" w:hAnsi="Calibri"/>
                <w:sz w:val="18"/>
                <w:szCs w:val="18"/>
              </w:rPr>
              <w:t>3</w:t>
            </w:r>
          </w:p>
        </w:tc>
        <w:tc>
          <w:tcPr>
            <w:tcW w:w="1800" w:type="dxa"/>
          </w:tcPr>
          <w:p w:rsidR="00205A0F" w:rsidRPr="00D01583" w:rsidRDefault="00205A0F" w:rsidP="008530B0">
            <w:pPr>
              <w:rPr>
                <w:rFonts w:ascii="Calibri" w:hAnsi="Calibri"/>
                <w:sz w:val="18"/>
                <w:szCs w:val="18"/>
              </w:rPr>
            </w:pPr>
            <w:r>
              <w:rPr>
                <w:rFonts w:ascii="Calibri" w:hAnsi="Calibri"/>
                <w:sz w:val="18"/>
                <w:szCs w:val="18"/>
              </w:rPr>
              <w:t>Section C: Humanities</w:t>
            </w:r>
          </w:p>
        </w:tc>
        <w:tc>
          <w:tcPr>
            <w:tcW w:w="2160" w:type="dxa"/>
          </w:tcPr>
          <w:p w:rsidR="00205A0F" w:rsidRPr="00D01583" w:rsidRDefault="00205A0F" w:rsidP="008530B0">
            <w:pPr>
              <w:rPr>
                <w:rFonts w:ascii="Calibri" w:hAnsi="Calibri"/>
                <w:sz w:val="18"/>
                <w:szCs w:val="18"/>
              </w:rPr>
            </w:pPr>
          </w:p>
        </w:tc>
        <w:tc>
          <w:tcPr>
            <w:tcW w:w="2520" w:type="dxa"/>
          </w:tcPr>
          <w:p w:rsidR="00205A0F" w:rsidRPr="00D01583" w:rsidRDefault="00205A0F" w:rsidP="008530B0">
            <w:pPr>
              <w:rPr>
                <w:rFonts w:ascii="Calibri" w:hAnsi="Calibri"/>
                <w:sz w:val="18"/>
                <w:szCs w:val="18"/>
              </w:rPr>
            </w:pPr>
          </w:p>
        </w:tc>
        <w:tc>
          <w:tcPr>
            <w:tcW w:w="2250" w:type="dxa"/>
          </w:tcPr>
          <w:p w:rsidR="00205A0F" w:rsidRPr="00D01583" w:rsidRDefault="00205A0F" w:rsidP="008530B0">
            <w:pPr>
              <w:rPr>
                <w:rFonts w:ascii="Calibri" w:hAnsi="Calibri"/>
                <w:sz w:val="18"/>
                <w:szCs w:val="18"/>
              </w:rPr>
            </w:pPr>
          </w:p>
        </w:tc>
      </w:tr>
      <w:tr w:rsidR="00205A0F" w:rsidRPr="00D01583" w:rsidTr="00205A0F">
        <w:trPr>
          <w:trHeight w:val="611"/>
        </w:trPr>
        <w:tc>
          <w:tcPr>
            <w:tcW w:w="1638" w:type="dxa"/>
          </w:tcPr>
          <w:p w:rsidR="00205A0F" w:rsidRDefault="00205A0F" w:rsidP="008530B0">
            <w:pPr>
              <w:rPr>
                <w:rFonts w:ascii="Calibri" w:hAnsi="Calibri"/>
                <w:sz w:val="18"/>
                <w:szCs w:val="18"/>
              </w:rPr>
            </w:pPr>
            <w:r>
              <w:rPr>
                <w:rFonts w:ascii="Calibri" w:hAnsi="Calibri"/>
                <w:sz w:val="18"/>
                <w:szCs w:val="18"/>
              </w:rPr>
              <w:t>IB Language A Language and Literature HL</w:t>
            </w:r>
          </w:p>
        </w:tc>
        <w:tc>
          <w:tcPr>
            <w:tcW w:w="1237" w:type="dxa"/>
          </w:tcPr>
          <w:p w:rsidR="00205A0F" w:rsidRDefault="00205A0F" w:rsidP="008530B0">
            <w:pPr>
              <w:rPr>
                <w:rFonts w:ascii="Calibri" w:hAnsi="Calibri"/>
                <w:sz w:val="18"/>
                <w:szCs w:val="18"/>
              </w:rPr>
            </w:pPr>
            <w:r>
              <w:rPr>
                <w:rFonts w:ascii="Calibri" w:hAnsi="Calibri"/>
                <w:sz w:val="18"/>
                <w:szCs w:val="18"/>
              </w:rPr>
              <w:t>4</w:t>
            </w:r>
          </w:p>
        </w:tc>
        <w:tc>
          <w:tcPr>
            <w:tcW w:w="1170" w:type="dxa"/>
          </w:tcPr>
          <w:p w:rsidR="00205A0F" w:rsidRDefault="00205A0F" w:rsidP="008530B0">
            <w:pPr>
              <w:rPr>
                <w:rFonts w:ascii="Calibri" w:hAnsi="Calibri"/>
                <w:sz w:val="18"/>
                <w:szCs w:val="18"/>
              </w:rPr>
            </w:pPr>
            <w:r>
              <w:rPr>
                <w:rFonts w:ascii="Calibri" w:hAnsi="Calibri"/>
                <w:sz w:val="18"/>
                <w:szCs w:val="18"/>
              </w:rPr>
              <w:t>6</w:t>
            </w:r>
          </w:p>
        </w:tc>
        <w:tc>
          <w:tcPr>
            <w:tcW w:w="1350" w:type="dxa"/>
          </w:tcPr>
          <w:p w:rsidR="00205A0F" w:rsidRDefault="00205A0F" w:rsidP="008530B0">
            <w:pPr>
              <w:rPr>
                <w:rFonts w:ascii="Calibri" w:hAnsi="Calibri"/>
                <w:sz w:val="18"/>
                <w:szCs w:val="18"/>
              </w:rPr>
            </w:pPr>
            <w:r>
              <w:rPr>
                <w:rFonts w:ascii="Calibri" w:hAnsi="Calibri"/>
                <w:sz w:val="18"/>
                <w:szCs w:val="18"/>
              </w:rPr>
              <w:t>3</w:t>
            </w:r>
          </w:p>
        </w:tc>
        <w:tc>
          <w:tcPr>
            <w:tcW w:w="1800" w:type="dxa"/>
          </w:tcPr>
          <w:p w:rsidR="00205A0F" w:rsidRDefault="00205A0F" w:rsidP="008530B0">
            <w:pPr>
              <w:rPr>
                <w:rFonts w:ascii="Calibri" w:hAnsi="Calibri"/>
                <w:sz w:val="18"/>
                <w:szCs w:val="18"/>
              </w:rPr>
            </w:pPr>
            <w:r>
              <w:rPr>
                <w:rFonts w:ascii="Calibri" w:hAnsi="Calibri"/>
                <w:sz w:val="18"/>
                <w:szCs w:val="18"/>
              </w:rPr>
              <w:t>Section C: Humanities</w:t>
            </w:r>
          </w:p>
        </w:tc>
        <w:tc>
          <w:tcPr>
            <w:tcW w:w="2160" w:type="dxa"/>
          </w:tcPr>
          <w:p w:rsidR="00205A0F" w:rsidRPr="00D01583" w:rsidRDefault="00205A0F" w:rsidP="008530B0">
            <w:pPr>
              <w:rPr>
                <w:rFonts w:ascii="Calibri" w:hAnsi="Calibri"/>
                <w:sz w:val="18"/>
                <w:szCs w:val="18"/>
              </w:rPr>
            </w:pPr>
          </w:p>
        </w:tc>
        <w:tc>
          <w:tcPr>
            <w:tcW w:w="2520" w:type="dxa"/>
          </w:tcPr>
          <w:p w:rsidR="00205A0F" w:rsidRPr="00D01583" w:rsidRDefault="00205A0F" w:rsidP="008530B0">
            <w:pPr>
              <w:rPr>
                <w:rFonts w:ascii="Calibri" w:hAnsi="Calibri"/>
                <w:sz w:val="18"/>
                <w:szCs w:val="18"/>
              </w:rPr>
            </w:pPr>
          </w:p>
        </w:tc>
        <w:tc>
          <w:tcPr>
            <w:tcW w:w="2250" w:type="dxa"/>
          </w:tcPr>
          <w:p w:rsidR="00205A0F" w:rsidRPr="00D01583" w:rsidRDefault="00205A0F" w:rsidP="008530B0">
            <w:pPr>
              <w:rPr>
                <w:rFonts w:ascii="Calibri" w:hAnsi="Calibri"/>
                <w:sz w:val="18"/>
                <w:szCs w:val="18"/>
              </w:rPr>
            </w:pPr>
          </w:p>
        </w:tc>
      </w:tr>
      <w:tr w:rsidR="00205A0F" w:rsidRPr="00D01583" w:rsidTr="00205A0F">
        <w:trPr>
          <w:trHeight w:val="611"/>
        </w:trPr>
        <w:tc>
          <w:tcPr>
            <w:tcW w:w="1638" w:type="dxa"/>
          </w:tcPr>
          <w:p w:rsidR="00205A0F" w:rsidRDefault="00205A0F" w:rsidP="008530B0">
            <w:pPr>
              <w:rPr>
                <w:rFonts w:ascii="Calibri" w:hAnsi="Calibri"/>
                <w:sz w:val="18"/>
                <w:szCs w:val="18"/>
              </w:rPr>
            </w:pPr>
            <w:r>
              <w:rPr>
                <w:rFonts w:ascii="Calibri" w:hAnsi="Calibri"/>
                <w:sz w:val="18"/>
                <w:szCs w:val="18"/>
              </w:rPr>
              <w:t>IB Language B (any language) HL</w:t>
            </w:r>
          </w:p>
        </w:tc>
        <w:tc>
          <w:tcPr>
            <w:tcW w:w="1237" w:type="dxa"/>
          </w:tcPr>
          <w:p w:rsidR="00205A0F" w:rsidRDefault="00205A0F" w:rsidP="008530B0">
            <w:pPr>
              <w:rPr>
                <w:rFonts w:ascii="Calibri" w:hAnsi="Calibri"/>
                <w:sz w:val="18"/>
                <w:szCs w:val="18"/>
              </w:rPr>
            </w:pPr>
            <w:r>
              <w:rPr>
                <w:rFonts w:ascii="Calibri" w:hAnsi="Calibri"/>
                <w:sz w:val="18"/>
                <w:szCs w:val="18"/>
              </w:rPr>
              <w:t>4</w:t>
            </w:r>
          </w:p>
        </w:tc>
        <w:tc>
          <w:tcPr>
            <w:tcW w:w="1170" w:type="dxa"/>
          </w:tcPr>
          <w:p w:rsidR="00205A0F" w:rsidRDefault="00205A0F" w:rsidP="008530B0">
            <w:pPr>
              <w:rPr>
                <w:rFonts w:ascii="Calibri" w:hAnsi="Calibri"/>
                <w:sz w:val="18"/>
                <w:szCs w:val="18"/>
              </w:rPr>
            </w:pPr>
            <w:r>
              <w:rPr>
                <w:rFonts w:ascii="Calibri" w:hAnsi="Calibri"/>
                <w:sz w:val="18"/>
                <w:szCs w:val="18"/>
              </w:rPr>
              <w:t>6</w:t>
            </w:r>
          </w:p>
        </w:tc>
        <w:tc>
          <w:tcPr>
            <w:tcW w:w="1350" w:type="dxa"/>
          </w:tcPr>
          <w:p w:rsidR="00205A0F" w:rsidRDefault="00205A0F" w:rsidP="008530B0">
            <w:pPr>
              <w:rPr>
                <w:rFonts w:ascii="Calibri" w:hAnsi="Calibri"/>
                <w:sz w:val="18"/>
                <w:szCs w:val="18"/>
              </w:rPr>
            </w:pPr>
          </w:p>
        </w:tc>
        <w:tc>
          <w:tcPr>
            <w:tcW w:w="1800" w:type="dxa"/>
          </w:tcPr>
          <w:p w:rsidR="00205A0F" w:rsidRDefault="00205A0F" w:rsidP="008530B0">
            <w:pPr>
              <w:rPr>
                <w:rFonts w:ascii="Calibri" w:hAnsi="Calibri"/>
                <w:sz w:val="18"/>
                <w:szCs w:val="18"/>
              </w:rPr>
            </w:pPr>
            <w:r>
              <w:rPr>
                <w:rFonts w:ascii="Calibri" w:hAnsi="Calibri"/>
                <w:sz w:val="18"/>
                <w:szCs w:val="18"/>
              </w:rPr>
              <w:t>Section C: Humanities</w:t>
            </w:r>
          </w:p>
        </w:tc>
        <w:tc>
          <w:tcPr>
            <w:tcW w:w="2160" w:type="dxa"/>
          </w:tcPr>
          <w:p w:rsidR="00205A0F" w:rsidRPr="00D01583" w:rsidRDefault="00205A0F" w:rsidP="008530B0">
            <w:pPr>
              <w:rPr>
                <w:rFonts w:ascii="Calibri" w:hAnsi="Calibri"/>
                <w:sz w:val="18"/>
                <w:szCs w:val="18"/>
              </w:rPr>
            </w:pPr>
          </w:p>
        </w:tc>
        <w:tc>
          <w:tcPr>
            <w:tcW w:w="2520" w:type="dxa"/>
          </w:tcPr>
          <w:p w:rsidR="00205A0F" w:rsidRPr="00D01583" w:rsidRDefault="00205A0F" w:rsidP="008530B0">
            <w:pPr>
              <w:rPr>
                <w:rFonts w:ascii="Calibri" w:hAnsi="Calibri"/>
                <w:sz w:val="18"/>
                <w:szCs w:val="18"/>
              </w:rPr>
            </w:pPr>
          </w:p>
        </w:tc>
        <w:tc>
          <w:tcPr>
            <w:tcW w:w="2250" w:type="dxa"/>
          </w:tcPr>
          <w:p w:rsidR="00205A0F" w:rsidRPr="00D01583" w:rsidRDefault="00205A0F" w:rsidP="008530B0">
            <w:pPr>
              <w:rPr>
                <w:rFonts w:ascii="Calibri" w:hAnsi="Calibri"/>
                <w:sz w:val="18"/>
                <w:szCs w:val="18"/>
              </w:rPr>
            </w:pPr>
          </w:p>
        </w:tc>
      </w:tr>
      <w:tr w:rsidR="00205A0F" w:rsidRPr="00D01583" w:rsidTr="00205A0F">
        <w:trPr>
          <w:trHeight w:val="611"/>
        </w:trPr>
        <w:tc>
          <w:tcPr>
            <w:tcW w:w="1638" w:type="dxa"/>
          </w:tcPr>
          <w:p w:rsidR="00205A0F" w:rsidRDefault="00205A0F" w:rsidP="008530B0">
            <w:pPr>
              <w:rPr>
                <w:rFonts w:ascii="Calibri" w:hAnsi="Calibri"/>
                <w:sz w:val="18"/>
                <w:szCs w:val="18"/>
              </w:rPr>
            </w:pPr>
            <w:r>
              <w:rPr>
                <w:rFonts w:ascii="Calibri" w:hAnsi="Calibri"/>
                <w:sz w:val="18"/>
                <w:szCs w:val="18"/>
              </w:rPr>
              <w:t>IB Language A2 (any language) HL</w:t>
            </w:r>
          </w:p>
        </w:tc>
        <w:tc>
          <w:tcPr>
            <w:tcW w:w="1237" w:type="dxa"/>
          </w:tcPr>
          <w:p w:rsidR="00205A0F" w:rsidRDefault="00205A0F" w:rsidP="008530B0">
            <w:pPr>
              <w:rPr>
                <w:rFonts w:ascii="Calibri" w:hAnsi="Calibri"/>
                <w:sz w:val="18"/>
                <w:szCs w:val="18"/>
              </w:rPr>
            </w:pPr>
            <w:r>
              <w:rPr>
                <w:rFonts w:ascii="Calibri" w:hAnsi="Calibri"/>
                <w:sz w:val="18"/>
                <w:szCs w:val="18"/>
              </w:rPr>
              <w:t>4</w:t>
            </w:r>
          </w:p>
        </w:tc>
        <w:tc>
          <w:tcPr>
            <w:tcW w:w="1170" w:type="dxa"/>
          </w:tcPr>
          <w:p w:rsidR="00205A0F" w:rsidRDefault="00205A0F" w:rsidP="008530B0">
            <w:pPr>
              <w:rPr>
                <w:rFonts w:ascii="Calibri" w:hAnsi="Calibri"/>
                <w:sz w:val="18"/>
                <w:szCs w:val="18"/>
              </w:rPr>
            </w:pPr>
            <w:r>
              <w:rPr>
                <w:rFonts w:ascii="Calibri" w:hAnsi="Calibri"/>
                <w:sz w:val="18"/>
                <w:szCs w:val="18"/>
              </w:rPr>
              <w:t>6</w:t>
            </w:r>
          </w:p>
        </w:tc>
        <w:tc>
          <w:tcPr>
            <w:tcW w:w="1350" w:type="dxa"/>
          </w:tcPr>
          <w:p w:rsidR="00205A0F" w:rsidRDefault="00205A0F" w:rsidP="008530B0">
            <w:pPr>
              <w:rPr>
                <w:rFonts w:ascii="Calibri" w:hAnsi="Calibri"/>
                <w:sz w:val="18"/>
                <w:szCs w:val="18"/>
              </w:rPr>
            </w:pPr>
            <w:r>
              <w:rPr>
                <w:rFonts w:ascii="Calibri" w:hAnsi="Calibri"/>
                <w:sz w:val="18"/>
                <w:szCs w:val="18"/>
              </w:rPr>
              <w:t>3</w:t>
            </w:r>
          </w:p>
        </w:tc>
        <w:tc>
          <w:tcPr>
            <w:tcW w:w="1800" w:type="dxa"/>
          </w:tcPr>
          <w:p w:rsidR="00205A0F" w:rsidRDefault="00205A0F" w:rsidP="008530B0">
            <w:pPr>
              <w:rPr>
                <w:rFonts w:ascii="Calibri" w:hAnsi="Calibri"/>
                <w:sz w:val="18"/>
                <w:szCs w:val="18"/>
              </w:rPr>
            </w:pPr>
            <w:r>
              <w:rPr>
                <w:rFonts w:ascii="Calibri" w:hAnsi="Calibri"/>
                <w:sz w:val="18"/>
                <w:szCs w:val="18"/>
              </w:rPr>
              <w:t>Section C: Humanities</w:t>
            </w:r>
          </w:p>
        </w:tc>
        <w:tc>
          <w:tcPr>
            <w:tcW w:w="2160" w:type="dxa"/>
          </w:tcPr>
          <w:p w:rsidR="00205A0F" w:rsidRPr="00D01583" w:rsidRDefault="00205A0F" w:rsidP="008530B0">
            <w:pPr>
              <w:rPr>
                <w:rFonts w:ascii="Calibri" w:hAnsi="Calibri"/>
                <w:sz w:val="18"/>
                <w:szCs w:val="18"/>
              </w:rPr>
            </w:pPr>
          </w:p>
        </w:tc>
        <w:tc>
          <w:tcPr>
            <w:tcW w:w="2520" w:type="dxa"/>
          </w:tcPr>
          <w:p w:rsidR="00E00963" w:rsidRDefault="00805C02" w:rsidP="008530B0">
            <w:pPr>
              <w:rPr>
                <w:rFonts w:ascii="Calibri" w:hAnsi="Calibri"/>
                <w:sz w:val="18"/>
                <w:szCs w:val="18"/>
              </w:rPr>
            </w:pPr>
            <w:r>
              <w:rPr>
                <w:rFonts w:ascii="Calibri" w:hAnsi="Calibri"/>
                <w:sz w:val="18"/>
                <w:szCs w:val="18"/>
              </w:rPr>
              <w:t>3B</w:t>
            </w:r>
          </w:p>
          <w:p w:rsidR="00805C02" w:rsidRPr="00D01583" w:rsidRDefault="00805C02" w:rsidP="008530B0">
            <w:pPr>
              <w:rPr>
                <w:rFonts w:ascii="Calibri" w:hAnsi="Calibri"/>
                <w:sz w:val="18"/>
                <w:szCs w:val="18"/>
              </w:rPr>
            </w:pPr>
            <w:r>
              <w:rPr>
                <w:rFonts w:ascii="Calibri" w:hAnsi="Calibri"/>
                <w:sz w:val="18"/>
                <w:szCs w:val="18"/>
              </w:rPr>
              <w:t>3 semester/4 quarter units</w:t>
            </w:r>
          </w:p>
        </w:tc>
        <w:tc>
          <w:tcPr>
            <w:tcW w:w="2250" w:type="dxa"/>
          </w:tcPr>
          <w:p w:rsidR="00205A0F" w:rsidRDefault="00805C02" w:rsidP="008530B0">
            <w:pPr>
              <w:rPr>
                <w:rFonts w:ascii="Calibri" w:hAnsi="Calibri"/>
                <w:sz w:val="18"/>
                <w:szCs w:val="18"/>
              </w:rPr>
            </w:pPr>
            <w:r>
              <w:rPr>
                <w:rFonts w:ascii="Calibri" w:hAnsi="Calibri"/>
                <w:sz w:val="18"/>
                <w:szCs w:val="18"/>
              </w:rPr>
              <w:t>C2</w:t>
            </w:r>
          </w:p>
          <w:p w:rsidR="00805C02" w:rsidRPr="00D01583" w:rsidRDefault="00805C02" w:rsidP="008530B0">
            <w:pPr>
              <w:rPr>
                <w:rFonts w:ascii="Calibri" w:hAnsi="Calibri"/>
                <w:sz w:val="18"/>
                <w:szCs w:val="18"/>
              </w:rPr>
            </w:pPr>
            <w:r>
              <w:rPr>
                <w:rFonts w:ascii="Calibri" w:hAnsi="Calibri"/>
                <w:sz w:val="18"/>
                <w:szCs w:val="18"/>
              </w:rPr>
              <w:t>3 semester units</w:t>
            </w:r>
          </w:p>
        </w:tc>
      </w:tr>
      <w:tr w:rsidR="00205A0F" w:rsidRPr="00D01583" w:rsidTr="00205A0F">
        <w:trPr>
          <w:trHeight w:val="611"/>
        </w:trPr>
        <w:tc>
          <w:tcPr>
            <w:tcW w:w="1638" w:type="dxa"/>
          </w:tcPr>
          <w:p w:rsidR="00205A0F" w:rsidRDefault="00205A0F" w:rsidP="008530B0">
            <w:pPr>
              <w:rPr>
                <w:rFonts w:ascii="Calibri" w:hAnsi="Calibri"/>
                <w:sz w:val="18"/>
                <w:szCs w:val="18"/>
              </w:rPr>
            </w:pPr>
            <w:r>
              <w:rPr>
                <w:rFonts w:ascii="Calibri" w:hAnsi="Calibri"/>
                <w:sz w:val="18"/>
                <w:szCs w:val="18"/>
              </w:rPr>
              <w:t>IB Language B1 (any language) HL</w:t>
            </w:r>
          </w:p>
        </w:tc>
        <w:tc>
          <w:tcPr>
            <w:tcW w:w="1237" w:type="dxa"/>
          </w:tcPr>
          <w:p w:rsidR="00205A0F" w:rsidRDefault="00205A0F" w:rsidP="008530B0">
            <w:pPr>
              <w:rPr>
                <w:rFonts w:ascii="Calibri" w:hAnsi="Calibri"/>
                <w:sz w:val="18"/>
                <w:szCs w:val="18"/>
              </w:rPr>
            </w:pPr>
            <w:r>
              <w:rPr>
                <w:rFonts w:ascii="Calibri" w:hAnsi="Calibri"/>
                <w:sz w:val="18"/>
                <w:szCs w:val="18"/>
              </w:rPr>
              <w:t>4</w:t>
            </w:r>
          </w:p>
        </w:tc>
        <w:tc>
          <w:tcPr>
            <w:tcW w:w="1170" w:type="dxa"/>
          </w:tcPr>
          <w:p w:rsidR="00205A0F" w:rsidRDefault="00205A0F" w:rsidP="008530B0">
            <w:pPr>
              <w:rPr>
                <w:rFonts w:ascii="Calibri" w:hAnsi="Calibri"/>
                <w:sz w:val="18"/>
                <w:szCs w:val="18"/>
              </w:rPr>
            </w:pPr>
            <w:r>
              <w:rPr>
                <w:rFonts w:ascii="Calibri" w:hAnsi="Calibri"/>
                <w:sz w:val="18"/>
                <w:szCs w:val="18"/>
              </w:rPr>
              <w:t>6</w:t>
            </w:r>
          </w:p>
        </w:tc>
        <w:tc>
          <w:tcPr>
            <w:tcW w:w="1350" w:type="dxa"/>
          </w:tcPr>
          <w:p w:rsidR="00205A0F" w:rsidRDefault="00205A0F" w:rsidP="008530B0">
            <w:pPr>
              <w:rPr>
                <w:rFonts w:ascii="Calibri" w:hAnsi="Calibri"/>
                <w:sz w:val="18"/>
                <w:szCs w:val="18"/>
              </w:rPr>
            </w:pPr>
            <w:r>
              <w:rPr>
                <w:rFonts w:ascii="Calibri" w:hAnsi="Calibri"/>
                <w:sz w:val="18"/>
                <w:szCs w:val="18"/>
              </w:rPr>
              <w:t>3</w:t>
            </w:r>
          </w:p>
        </w:tc>
        <w:tc>
          <w:tcPr>
            <w:tcW w:w="1800" w:type="dxa"/>
          </w:tcPr>
          <w:p w:rsidR="00205A0F" w:rsidRDefault="00205A0F" w:rsidP="008530B0">
            <w:pPr>
              <w:rPr>
                <w:rFonts w:ascii="Calibri" w:hAnsi="Calibri"/>
                <w:sz w:val="18"/>
                <w:szCs w:val="18"/>
              </w:rPr>
            </w:pPr>
            <w:r>
              <w:rPr>
                <w:rFonts w:ascii="Calibri" w:hAnsi="Calibri"/>
                <w:sz w:val="18"/>
                <w:szCs w:val="18"/>
              </w:rPr>
              <w:t>Section C: Humanities</w:t>
            </w:r>
          </w:p>
        </w:tc>
        <w:tc>
          <w:tcPr>
            <w:tcW w:w="2160" w:type="dxa"/>
          </w:tcPr>
          <w:p w:rsidR="00205A0F" w:rsidRPr="00D01583" w:rsidRDefault="00205A0F" w:rsidP="008530B0">
            <w:pPr>
              <w:rPr>
                <w:rFonts w:ascii="Calibri" w:hAnsi="Calibri"/>
                <w:sz w:val="18"/>
                <w:szCs w:val="18"/>
              </w:rPr>
            </w:pPr>
          </w:p>
        </w:tc>
        <w:tc>
          <w:tcPr>
            <w:tcW w:w="2520" w:type="dxa"/>
          </w:tcPr>
          <w:p w:rsidR="00805C02" w:rsidRDefault="00805C02" w:rsidP="00805C02">
            <w:pPr>
              <w:rPr>
                <w:rFonts w:ascii="Calibri" w:hAnsi="Calibri"/>
                <w:sz w:val="18"/>
                <w:szCs w:val="18"/>
              </w:rPr>
            </w:pPr>
            <w:r>
              <w:rPr>
                <w:rFonts w:ascii="Calibri" w:hAnsi="Calibri"/>
                <w:sz w:val="18"/>
                <w:szCs w:val="18"/>
              </w:rPr>
              <w:t>6A</w:t>
            </w:r>
          </w:p>
          <w:p w:rsidR="00205A0F" w:rsidRPr="00D01583" w:rsidRDefault="00805C02" w:rsidP="00805C02">
            <w:pPr>
              <w:rPr>
                <w:rFonts w:ascii="Calibri" w:hAnsi="Calibri"/>
                <w:sz w:val="18"/>
                <w:szCs w:val="18"/>
              </w:rPr>
            </w:pPr>
            <w:r>
              <w:rPr>
                <w:rFonts w:ascii="Calibri" w:hAnsi="Calibri"/>
                <w:sz w:val="18"/>
                <w:szCs w:val="18"/>
              </w:rPr>
              <w:t>Meets Proficiency Req.</w:t>
            </w:r>
          </w:p>
        </w:tc>
        <w:tc>
          <w:tcPr>
            <w:tcW w:w="2250" w:type="dxa"/>
          </w:tcPr>
          <w:p w:rsidR="00205A0F" w:rsidRPr="00D01583" w:rsidRDefault="00805C02" w:rsidP="008530B0">
            <w:pPr>
              <w:rPr>
                <w:rFonts w:ascii="Calibri" w:hAnsi="Calibri"/>
                <w:sz w:val="18"/>
                <w:szCs w:val="18"/>
              </w:rPr>
            </w:pPr>
            <w:r>
              <w:rPr>
                <w:rFonts w:ascii="Calibri" w:hAnsi="Calibri"/>
                <w:sz w:val="18"/>
                <w:szCs w:val="18"/>
              </w:rPr>
              <w:t>N/A</w:t>
            </w:r>
          </w:p>
        </w:tc>
      </w:tr>
      <w:tr w:rsidR="00205A0F" w:rsidRPr="00D01583" w:rsidTr="00205A0F">
        <w:tc>
          <w:tcPr>
            <w:tcW w:w="1638" w:type="dxa"/>
          </w:tcPr>
          <w:p w:rsidR="00205A0F" w:rsidRDefault="00205A0F" w:rsidP="008530B0">
            <w:pPr>
              <w:rPr>
                <w:rFonts w:ascii="Calibri" w:hAnsi="Calibri"/>
                <w:sz w:val="18"/>
                <w:szCs w:val="18"/>
              </w:rPr>
            </w:pPr>
            <w:r>
              <w:rPr>
                <w:rFonts w:ascii="Calibri" w:hAnsi="Calibri"/>
                <w:sz w:val="18"/>
                <w:szCs w:val="18"/>
              </w:rPr>
              <w:t>IB Mathematics HL</w:t>
            </w:r>
          </w:p>
        </w:tc>
        <w:tc>
          <w:tcPr>
            <w:tcW w:w="1237" w:type="dxa"/>
          </w:tcPr>
          <w:p w:rsidR="00205A0F" w:rsidRPr="00D01583" w:rsidRDefault="00205A0F" w:rsidP="0071647E">
            <w:pPr>
              <w:rPr>
                <w:rFonts w:ascii="Calibri" w:hAnsi="Calibri"/>
                <w:sz w:val="18"/>
                <w:szCs w:val="18"/>
              </w:rPr>
            </w:pPr>
            <w:r>
              <w:rPr>
                <w:rFonts w:ascii="Calibri" w:hAnsi="Calibri"/>
                <w:sz w:val="18"/>
                <w:szCs w:val="18"/>
              </w:rPr>
              <w:t>4</w:t>
            </w:r>
          </w:p>
        </w:tc>
        <w:tc>
          <w:tcPr>
            <w:tcW w:w="1170" w:type="dxa"/>
          </w:tcPr>
          <w:p w:rsidR="00205A0F" w:rsidRPr="00D01583" w:rsidRDefault="00205A0F" w:rsidP="008530B0">
            <w:pPr>
              <w:rPr>
                <w:rFonts w:ascii="Calibri" w:hAnsi="Calibri"/>
                <w:sz w:val="18"/>
                <w:szCs w:val="18"/>
              </w:rPr>
            </w:pPr>
            <w:r>
              <w:rPr>
                <w:rFonts w:ascii="Calibri" w:hAnsi="Calibri"/>
                <w:sz w:val="18"/>
                <w:szCs w:val="18"/>
              </w:rPr>
              <w:t>6</w:t>
            </w:r>
          </w:p>
        </w:tc>
        <w:tc>
          <w:tcPr>
            <w:tcW w:w="1350" w:type="dxa"/>
          </w:tcPr>
          <w:p w:rsidR="00205A0F" w:rsidRPr="00D01583" w:rsidRDefault="00205A0F" w:rsidP="008530B0">
            <w:pPr>
              <w:rPr>
                <w:rFonts w:ascii="Calibri" w:hAnsi="Calibri"/>
                <w:sz w:val="18"/>
                <w:szCs w:val="18"/>
              </w:rPr>
            </w:pPr>
            <w:r>
              <w:rPr>
                <w:rFonts w:ascii="Calibri" w:hAnsi="Calibri"/>
                <w:sz w:val="18"/>
                <w:szCs w:val="18"/>
              </w:rPr>
              <w:t>3</w:t>
            </w:r>
          </w:p>
        </w:tc>
        <w:tc>
          <w:tcPr>
            <w:tcW w:w="1800" w:type="dxa"/>
          </w:tcPr>
          <w:p w:rsidR="00205A0F" w:rsidRDefault="00205A0F" w:rsidP="008530B0">
            <w:pPr>
              <w:rPr>
                <w:rFonts w:ascii="Calibri" w:hAnsi="Calibri"/>
                <w:sz w:val="18"/>
                <w:szCs w:val="18"/>
              </w:rPr>
            </w:pPr>
            <w:r w:rsidRPr="00D01583">
              <w:rPr>
                <w:rFonts w:ascii="Calibri" w:hAnsi="Calibri"/>
                <w:sz w:val="18"/>
                <w:szCs w:val="18"/>
              </w:rPr>
              <w:t xml:space="preserve">Section D: Language &amp; Rationality: </w:t>
            </w:r>
            <w:r>
              <w:rPr>
                <w:rFonts w:ascii="Calibri" w:hAnsi="Calibri"/>
                <w:sz w:val="18"/>
                <w:szCs w:val="18"/>
              </w:rPr>
              <w:t xml:space="preserve">Area </w:t>
            </w:r>
            <w:r w:rsidRPr="00D01583">
              <w:rPr>
                <w:rFonts w:ascii="Calibri" w:hAnsi="Calibri"/>
                <w:sz w:val="18"/>
                <w:szCs w:val="18"/>
              </w:rPr>
              <w:t>2. Communication and Analytical Thinking</w:t>
            </w:r>
          </w:p>
          <w:p w:rsidR="00205A0F" w:rsidRPr="00D01583" w:rsidRDefault="00205A0F" w:rsidP="008530B0">
            <w:pPr>
              <w:rPr>
                <w:rFonts w:ascii="Calibri" w:hAnsi="Calibri"/>
                <w:sz w:val="18"/>
                <w:szCs w:val="18"/>
              </w:rPr>
            </w:pPr>
          </w:p>
        </w:tc>
        <w:tc>
          <w:tcPr>
            <w:tcW w:w="2160" w:type="dxa"/>
          </w:tcPr>
          <w:p w:rsidR="00205A0F" w:rsidRPr="00D01583" w:rsidRDefault="00205A0F" w:rsidP="008530B0">
            <w:pPr>
              <w:rPr>
                <w:rFonts w:ascii="Calibri" w:hAnsi="Calibri"/>
                <w:sz w:val="18"/>
                <w:szCs w:val="18"/>
              </w:rPr>
            </w:pPr>
            <w:r>
              <w:rPr>
                <w:rFonts w:ascii="Calibri" w:hAnsi="Calibri"/>
                <w:sz w:val="18"/>
                <w:szCs w:val="18"/>
              </w:rPr>
              <w:t>Mathematics Competency Satisfied</w:t>
            </w:r>
          </w:p>
        </w:tc>
        <w:tc>
          <w:tcPr>
            <w:tcW w:w="2520" w:type="dxa"/>
          </w:tcPr>
          <w:p w:rsidR="00205A0F" w:rsidRDefault="0071647E" w:rsidP="008530B0">
            <w:pPr>
              <w:rPr>
                <w:rFonts w:ascii="Calibri" w:hAnsi="Calibri"/>
                <w:sz w:val="18"/>
                <w:szCs w:val="18"/>
              </w:rPr>
            </w:pPr>
            <w:r>
              <w:rPr>
                <w:rFonts w:ascii="Calibri" w:hAnsi="Calibri"/>
                <w:sz w:val="18"/>
                <w:szCs w:val="18"/>
              </w:rPr>
              <w:t>2A</w:t>
            </w:r>
          </w:p>
          <w:p w:rsidR="0071647E" w:rsidRDefault="0071647E" w:rsidP="008530B0">
            <w:pPr>
              <w:rPr>
                <w:rFonts w:ascii="Calibri" w:hAnsi="Calibri"/>
                <w:sz w:val="18"/>
                <w:szCs w:val="18"/>
              </w:rPr>
            </w:pPr>
            <w:r>
              <w:rPr>
                <w:rFonts w:ascii="Calibri" w:hAnsi="Calibri"/>
                <w:sz w:val="18"/>
                <w:szCs w:val="18"/>
              </w:rPr>
              <w:t>3 semester/4 quarter units</w:t>
            </w:r>
          </w:p>
        </w:tc>
        <w:tc>
          <w:tcPr>
            <w:tcW w:w="2250" w:type="dxa"/>
          </w:tcPr>
          <w:p w:rsidR="00205A0F" w:rsidRDefault="0071647E" w:rsidP="008530B0">
            <w:pPr>
              <w:rPr>
                <w:rFonts w:ascii="Calibri" w:hAnsi="Calibri"/>
                <w:sz w:val="18"/>
                <w:szCs w:val="18"/>
              </w:rPr>
            </w:pPr>
            <w:r>
              <w:rPr>
                <w:rFonts w:ascii="Calibri" w:hAnsi="Calibri"/>
                <w:sz w:val="18"/>
                <w:szCs w:val="18"/>
              </w:rPr>
              <w:t>B4</w:t>
            </w:r>
          </w:p>
          <w:p w:rsidR="0071647E" w:rsidRDefault="0071647E" w:rsidP="008530B0">
            <w:pPr>
              <w:rPr>
                <w:rFonts w:ascii="Calibri" w:hAnsi="Calibri"/>
                <w:sz w:val="18"/>
                <w:szCs w:val="18"/>
              </w:rPr>
            </w:pPr>
            <w:r>
              <w:rPr>
                <w:rFonts w:ascii="Calibri" w:hAnsi="Calibri"/>
                <w:sz w:val="18"/>
                <w:szCs w:val="18"/>
              </w:rPr>
              <w:t>3 semester units</w:t>
            </w:r>
          </w:p>
        </w:tc>
      </w:tr>
      <w:tr w:rsidR="00205A0F" w:rsidRPr="00D01583" w:rsidTr="00205A0F">
        <w:trPr>
          <w:trHeight w:val="656"/>
        </w:trPr>
        <w:tc>
          <w:tcPr>
            <w:tcW w:w="1638" w:type="dxa"/>
          </w:tcPr>
          <w:p w:rsidR="00205A0F" w:rsidRPr="00D01583" w:rsidRDefault="00205A0F" w:rsidP="008530B0">
            <w:pPr>
              <w:rPr>
                <w:rFonts w:ascii="Calibri" w:hAnsi="Calibri"/>
                <w:sz w:val="18"/>
                <w:szCs w:val="18"/>
              </w:rPr>
            </w:pPr>
            <w:r>
              <w:rPr>
                <w:rFonts w:ascii="Calibri" w:hAnsi="Calibri"/>
                <w:sz w:val="18"/>
                <w:szCs w:val="18"/>
              </w:rPr>
              <w:lastRenderedPageBreak/>
              <w:t>IB Physics HL</w:t>
            </w:r>
          </w:p>
        </w:tc>
        <w:tc>
          <w:tcPr>
            <w:tcW w:w="1237" w:type="dxa"/>
          </w:tcPr>
          <w:p w:rsidR="00205A0F" w:rsidRPr="00D01583" w:rsidRDefault="00205A0F" w:rsidP="008530B0">
            <w:pPr>
              <w:rPr>
                <w:rFonts w:ascii="Calibri" w:hAnsi="Calibri"/>
                <w:sz w:val="18"/>
                <w:szCs w:val="18"/>
              </w:rPr>
            </w:pPr>
            <w:r>
              <w:rPr>
                <w:rFonts w:ascii="Calibri" w:hAnsi="Calibri"/>
                <w:sz w:val="18"/>
                <w:szCs w:val="18"/>
              </w:rPr>
              <w:t>5</w:t>
            </w:r>
          </w:p>
        </w:tc>
        <w:tc>
          <w:tcPr>
            <w:tcW w:w="1170" w:type="dxa"/>
          </w:tcPr>
          <w:p w:rsidR="00205A0F" w:rsidRPr="00D01583" w:rsidRDefault="00205A0F" w:rsidP="008530B0">
            <w:pPr>
              <w:rPr>
                <w:rFonts w:ascii="Calibri" w:hAnsi="Calibri"/>
                <w:sz w:val="18"/>
                <w:szCs w:val="18"/>
              </w:rPr>
            </w:pPr>
            <w:r>
              <w:rPr>
                <w:rFonts w:ascii="Calibri" w:hAnsi="Calibri"/>
                <w:sz w:val="18"/>
                <w:szCs w:val="18"/>
              </w:rPr>
              <w:t>6</w:t>
            </w:r>
          </w:p>
        </w:tc>
        <w:tc>
          <w:tcPr>
            <w:tcW w:w="1350" w:type="dxa"/>
          </w:tcPr>
          <w:p w:rsidR="00205A0F" w:rsidRPr="00D01583" w:rsidRDefault="00205A0F" w:rsidP="008530B0">
            <w:pPr>
              <w:rPr>
                <w:rFonts w:ascii="Calibri" w:hAnsi="Calibri"/>
                <w:sz w:val="18"/>
                <w:szCs w:val="18"/>
              </w:rPr>
            </w:pPr>
            <w:r>
              <w:rPr>
                <w:rFonts w:ascii="Calibri" w:hAnsi="Calibri"/>
                <w:sz w:val="18"/>
                <w:szCs w:val="18"/>
              </w:rPr>
              <w:t>3</w:t>
            </w:r>
          </w:p>
        </w:tc>
        <w:tc>
          <w:tcPr>
            <w:tcW w:w="1800" w:type="dxa"/>
          </w:tcPr>
          <w:p w:rsidR="00205A0F" w:rsidRPr="00D01583" w:rsidRDefault="00205A0F" w:rsidP="008530B0">
            <w:pPr>
              <w:rPr>
                <w:rFonts w:ascii="Calibri" w:hAnsi="Calibri"/>
                <w:sz w:val="18"/>
                <w:szCs w:val="18"/>
              </w:rPr>
            </w:pPr>
            <w:r>
              <w:rPr>
                <w:rFonts w:ascii="Calibri" w:hAnsi="Calibri"/>
                <w:sz w:val="18"/>
                <w:szCs w:val="18"/>
              </w:rPr>
              <w:t>Section A</w:t>
            </w:r>
            <w:r w:rsidRPr="00D01583">
              <w:rPr>
                <w:rFonts w:ascii="Calibri" w:hAnsi="Calibri"/>
                <w:sz w:val="18"/>
                <w:szCs w:val="18"/>
              </w:rPr>
              <w:t>: Natural Science</w:t>
            </w:r>
          </w:p>
        </w:tc>
        <w:tc>
          <w:tcPr>
            <w:tcW w:w="2160" w:type="dxa"/>
          </w:tcPr>
          <w:p w:rsidR="00205A0F" w:rsidRPr="00D01583" w:rsidRDefault="00205A0F" w:rsidP="008530B0">
            <w:pPr>
              <w:rPr>
                <w:rFonts w:ascii="Calibri" w:hAnsi="Calibri"/>
                <w:sz w:val="18"/>
                <w:szCs w:val="18"/>
              </w:rPr>
            </w:pPr>
          </w:p>
        </w:tc>
        <w:tc>
          <w:tcPr>
            <w:tcW w:w="2520" w:type="dxa"/>
          </w:tcPr>
          <w:p w:rsidR="00205A0F" w:rsidRDefault="0071587F" w:rsidP="008530B0">
            <w:pPr>
              <w:rPr>
                <w:rFonts w:ascii="Calibri" w:hAnsi="Calibri"/>
                <w:sz w:val="18"/>
                <w:szCs w:val="18"/>
              </w:rPr>
            </w:pPr>
            <w:r>
              <w:rPr>
                <w:rFonts w:ascii="Calibri" w:hAnsi="Calibri"/>
                <w:sz w:val="18"/>
                <w:szCs w:val="18"/>
              </w:rPr>
              <w:t>5A (without lab)</w:t>
            </w:r>
          </w:p>
          <w:p w:rsidR="0071587F" w:rsidRPr="00D01583" w:rsidRDefault="0071587F" w:rsidP="008530B0">
            <w:pPr>
              <w:rPr>
                <w:rFonts w:ascii="Calibri" w:hAnsi="Calibri"/>
                <w:sz w:val="18"/>
                <w:szCs w:val="18"/>
              </w:rPr>
            </w:pPr>
            <w:r>
              <w:rPr>
                <w:rFonts w:ascii="Calibri" w:hAnsi="Calibri"/>
                <w:sz w:val="18"/>
                <w:szCs w:val="18"/>
              </w:rPr>
              <w:t>3 semester/4 quarter units</w:t>
            </w:r>
          </w:p>
        </w:tc>
        <w:tc>
          <w:tcPr>
            <w:tcW w:w="2250" w:type="dxa"/>
          </w:tcPr>
          <w:p w:rsidR="00205A0F" w:rsidRDefault="0071587F" w:rsidP="008530B0">
            <w:pPr>
              <w:rPr>
                <w:rFonts w:ascii="Calibri" w:hAnsi="Calibri"/>
                <w:sz w:val="18"/>
                <w:szCs w:val="18"/>
              </w:rPr>
            </w:pPr>
            <w:r>
              <w:rPr>
                <w:rFonts w:ascii="Calibri" w:hAnsi="Calibri"/>
                <w:sz w:val="18"/>
                <w:szCs w:val="18"/>
              </w:rPr>
              <w:t>B1</w:t>
            </w:r>
          </w:p>
          <w:p w:rsidR="0071587F" w:rsidRPr="00D01583" w:rsidRDefault="0071587F" w:rsidP="008530B0">
            <w:pPr>
              <w:rPr>
                <w:rFonts w:ascii="Calibri" w:hAnsi="Calibri"/>
                <w:sz w:val="18"/>
                <w:szCs w:val="18"/>
              </w:rPr>
            </w:pPr>
            <w:r>
              <w:rPr>
                <w:rFonts w:ascii="Calibri" w:hAnsi="Calibri"/>
                <w:sz w:val="18"/>
                <w:szCs w:val="18"/>
              </w:rPr>
              <w:t>3 semester units</w:t>
            </w:r>
          </w:p>
        </w:tc>
      </w:tr>
      <w:tr w:rsidR="00205A0F" w:rsidRPr="00D01583" w:rsidTr="00205A0F">
        <w:trPr>
          <w:trHeight w:val="629"/>
        </w:trPr>
        <w:tc>
          <w:tcPr>
            <w:tcW w:w="1638" w:type="dxa"/>
          </w:tcPr>
          <w:p w:rsidR="00205A0F" w:rsidRDefault="00205A0F" w:rsidP="008530B0">
            <w:pPr>
              <w:rPr>
                <w:rFonts w:ascii="Calibri" w:hAnsi="Calibri"/>
                <w:sz w:val="18"/>
                <w:szCs w:val="18"/>
              </w:rPr>
            </w:pPr>
            <w:r>
              <w:rPr>
                <w:rFonts w:ascii="Calibri" w:hAnsi="Calibri"/>
                <w:sz w:val="18"/>
                <w:szCs w:val="18"/>
              </w:rPr>
              <w:t>IB Psychology HL</w:t>
            </w:r>
          </w:p>
        </w:tc>
        <w:tc>
          <w:tcPr>
            <w:tcW w:w="1237" w:type="dxa"/>
          </w:tcPr>
          <w:p w:rsidR="00205A0F" w:rsidRPr="00D01583" w:rsidRDefault="00205A0F" w:rsidP="008530B0">
            <w:pPr>
              <w:rPr>
                <w:rFonts w:ascii="Calibri" w:hAnsi="Calibri"/>
                <w:sz w:val="18"/>
                <w:szCs w:val="18"/>
              </w:rPr>
            </w:pPr>
            <w:r>
              <w:rPr>
                <w:rFonts w:ascii="Calibri" w:hAnsi="Calibri"/>
                <w:sz w:val="18"/>
                <w:szCs w:val="18"/>
              </w:rPr>
              <w:t>5</w:t>
            </w:r>
          </w:p>
        </w:tc>
        <w:tc>
          <w:tcPr>
            <w:tcW w:w="1170" w:type="dxa"/>
          </w:tcPr>
          <w:p w:rsidR="00205A0F" w:rsidRPr="00D01583" w:rsidRDefault="00205A0F" w:rsidP="008530B0">
            <w:pPr>
              <w:rPr>
                <w:rFonts w:ascii="Calibri" w:hAnsi="Calibri"/>
                <w:sz w:val="18"/>
                <w:szCs w:val="18"/>
              </w:rPr>
            </w:pPr>
            <w:r>
              <w:rPr>
                <w:rFonts w:ascii="Calibri" w:hAnsi="Calibri"/>
                <w:sz w:val="18"/>
                <w:szCs w:val="18"/>
              </w:rPr>
              <w:t>3</w:t>
            </w:r>
          </w:p>
        </w:tc>
        <w:tc>
          <w:tcPr>
            <w:tcW w:w="1350" w:type="dxa"/>
          </w:tcPr>
          <w:p w:rsidR="00205A0F" w:rsidRPr="00D01583" w:rsidRDefault="00205A0F" w:rsidP="008530B0">
            <w:pPr>
              <w:rPr>
                <w:rFonts w:ascii="Calibri" w:hAnsi="Calibri"/>
                <w:sz w:val="18"/>
                <w:szCs w:val="18"/>
              </w:rPr>
            </w:pPr>
            <w:r>
              <w:rPr>
                <w:rFonts w:ascii="Calibri" w:hAnsi="Calibri"/>
                <w:sz w:val="18"/>
                <w:szCs w:val="18"/>
              </w:rPr>
              <w:t>3</w:t>
            </w:r>
          </w:p>
        </w:tc>
        <w:tc>
          <w:tcPr>
            <w:tcW w:w="1800" w:type="dxa"/>
          </w:tcPr>
          <w:p w:rsidR="00205A0F" w:rsidRPr="00D01583" w:rsidRDefault="00205A0F" w:rsidP="008530B0">
            <w:pPr>
              <w:rPr>
                <w:rFonts w:ascii="Calibri" w:hAnsi="Calibri"/>
                <w:sz w:val="18"/>
                <w:szCs w:val="18"/>
              </w:rPr>
            </w:pPr>
            <w:r w:rsidRPr="00D01583">
              <w:rPr>
                <w:rFonts w:ascii="Calibri" w:hAnsi="Calibri"/>
                <w:sz w:val="18"/>
                <w:szCs w:val="18"/>
              </w:rPr>
              <w:t>Section B</w:t>
            </w:r>
            <w:r>
              <w:rPr>
                <w:rFonts w:ascii="Calibri" w:hAnsi="Calibri"/>
                <w:sz w:val="18"/>
                <w:szCs w:val="18"/>
              </w:rPr>
              <w:t>2</w:t>
            </w:r>
            <w:r w:rsidRPr="00D01583">
              <w:rPr>
                <w:rFonts w:ascii="Calibri" w:hAnsi="Calibri"/>
                <w:sz w:val="18"/>
                <w:szCs w:val="18"/>
              </w:rPr>
              <w:t>: Social and Behavioral Sciences</w:t>
            </w:r>
          </w:p>
        </w:tc>
        <w:tc>
          <w:tcPr>
            <w:tcW w:w="2160" w:type="dxa"/>
          </w:tcPr>
          <w:p w:rsidR="00205A0F" w:rsidRPr="00D01583" w:rsidRDefault="00205A0F" w:rsidP="008530B0">
            <w:pPr>
              <w:rPr>
                <w:rFonts w:ascii="Calibri" w:hAnsi="Calibri"/>
                <w:sz w:val="18"/>
                <w:szCs w:val="18"/>
              </w:rPr>
            </w:pPr>
          </w:p>
        </w:tc>
        <w:tc>
          <w:tcPr>
            <w:tcW w:w="2520" w:type="dxa"/>
          </w:tcPr>
          <w:p w:rsidR="00205A0F" w:rsidRDefault="0071587F" w:rsidP="008530B0">
            <w:pPr>
              <w:rPr>
                <w:rFonts w:ascii="Calibri" w:hAnsi="Calibri"/>
                <w:sz w:val="18"/>
                <w:szCs w:val="18"/>
              </w:rPr>
            </w:pPr>
            <w:r>
              <w:rPr>
                <w:rFonts w:ascii="Calibri" w:hAnsi="Calibri"/>
                <w:sz w:val="18"/>
                <w:szCs w:val="18"/>
              </w:rPr>
              <w:t>4l</w:t>
            </w:r>
          </w:p>
          <w:p w:rsidR="0071587F" w:rsidRPr="00D01583" w:rsidRDefault="0071587F" w:rsidP="008530B0">
            <w:pPr>
              <w:rPr>
                <w:rFonts w:ascii="Calibri" w:hAnsi="Calibri"/>
                <w:sz w:val="18"/>
                <w:szCs w:val="18"/>
              </w:rPr>
            </w:pPr>
            <w:r>
              <w:rPr>
                <w:rFonts w:ascii="Calibri" w:hAnsi="Calibri"/>
                <w:sz w:val="18"/>
                <w:szCs w:val="18"/>
              </w:rPr>
              <w:t>3 semester/4 quarter units</w:t>
            </w:r>
          </w:p>
        </w:tc>
        <w:tc>
          <w:tcPr>
            <w:tcW w:w="2250" w:type="dxa"/>
          </w:tcPr>
          <w:p w:rsidR="00205A0F" w:rsidRDefault="0071587F" w:rsidP="008530B0">
            <w:pPr>
              <w:rPr>
                <w:rFonts w:ascii="Calibri" w:hAnsi="Calibri"/>
                <w:sz w:val="18"/>
                <w:szCs w:val="18"/>
              </w:rPr>
            </w:pPr>
            <w:r>
              <w:rPr>
                <w:rFonts w:ascii="Calibri" w:hAnsi="Calibri"/>
                <w:sz w:val="18"/>
                <w:szCs w:val="18"/>
              </w:rPr>
              <w:t>D9</w:t>
            </w:r>
          </w:p>
          <w:p w:rsidR="0071587F" w:rsidRPr="00D01583" w:rsidRDefault="0071587F" w:rsidP="008530B0">
            <w:pPr>
              <w:rPr>
                <w:rFonts w:ascii="Calibri" w:hAnsi="Calibri"/>
                <w:sz w:val="18"/>
                <w:szCs w:val="18"/>
              </w:rPr>
            </w:pPr>
            <w:r>
              <w:rPr>
                <w:rFonts w:ascii="Calibri" w:hAnsi="Calibri"/>
                <w:sz w:val="18"/>
                <w:szCs w:val="18"/>
              </w:rPr>
              <w:t>3 semester units</w:t>
            </w:r>
          </w:p>
        </w:tc>
      </w:tr>
      <w:tr w:rsidR="00205A0F" w:rsidRPr="00D01583" w:rsidTr="00205A0F">
        <w:tc>
          <w:tcPr>
            <w:tcW w:w="1638" w:type="dxa"/>
          </w:tcPr>
          <w:p w:rsidR="00205A0F" w:rsidRDefault="00205A0F" w:rsidP="008530B0">
            <w:pPr>
              <w:rPr>
                <w:rFonts w:ascii="Calibri" w:hAnsi="Calibri"/>
                <w:sz w:val="18"/>
                <w:szCs w:val="18"/>
              </w:rPr>
            </w:pPr>
            <w:r>
              <w:rPr>
                <w:rFonts w:ascii="Calibri" w:hAnsi="Calibri"/>
                <w:sz w:val="18"/>
                <w:szCs w:val="18"/>
              </w:rPr>
              <w:t>IB Theater HL</w:t>
            </w:r>
          </w:p>
        </w:tc>
        <w:tc>
          <w:tcPr>
            <w:tcW w:w="1237" w:type="dxa"/>
          </w:tcPr>
          <w:p w:rsidR="00205A0F" w:rsidRPr="00D01583" w:rsidRDefault="00205A0F" w:rsidP="0071587F">
            <w:pPr>
              <w:rPr>
                <w:rFonts w:ascii="Calibri" w:hAnsi="Calibri"/>
                <w:sz w:val="18"/>
                <w:szCs w:val="18"/>
              </w:rPr>
            </w:pPr>
            <w:r>
              <w:rPr>
                <w:rFonts w:ascii="Calibri" w:hAnsi="Calibri"/>
                <w:sz w:val="18"/>
                <w:szCs w:val="18"/>
              </w:rPr>
              <w:t>4</w:t>
            </w:r>
          </w:p>
        </w:tc>
        <w:tc>
          <w:tcPr>
            <w:tcW w:w="1170" w:type="dxa"/>
          </w:tcPr>
          <w:p w:rsidR="00205A0F" w:rsidRPr="00D01583" w:rsidRDefault="00205A0F" w:rsidP="008530B0">
            <w:pPr>
              <w:rPr>
                <w:rFonts w:ascii="Calibri" w:hAnsi="Calibri"/>
                <w:sz w:val="18"/>
                <w:szCs w:val="18"/>
              </w:rPr>
            </w:pPr>
            <w:r>
              <w:rPr>
                <w:rFonts w:ascii="Calibri" w:hAnsi="Calibri"/>
                <w:sz w:val="18"/>
                <w:szCs w:val="18"/>
              </w:rPr>
              <w:t>6</w:t>
            </w:r>
          </w:p>
        </w:tc>
        <w:tc>
          <w:tcPr>
            <w:tcW w:w="1350" w:type="dxa"/>
          </w:tcPr>
          <w:p w:rsidR="00205A0F" w:rsidRPr="00D01583" w:rsidRDefault="00205A0F" w:rsidP="008530B0">
            <w:pPr>
              <w:rPr>
                <w:rFonts w:ascii="Calibri" w:hAnsi="Calibri"/>
                <w:sz w:val="18"/>
                <w:szCs w:val="18"/>
              </w:rPr>
            </w:pPr>
            <w:r>
              <w:rPr>
                <w:rFonts w:ascii="Calibri" w:hAnsi="Calibri"/>
                <w:sz w:val="18"/>
                <w:szCs w:val="18"/>
              </w:rPr>
              <w:t>3</w:t>
            </w:r>
          </w:p>
        </w:tc>
        <w:tc>
          <w:tcPr>
            <w:tcW w:w="1800" w:type="dxa"/>
          </w:tcPr>
          <w:p w:rsidR="00205A0F" w:rsidRPr="00D01583" w:rsidRDefault="00205A0F" w:rsidP="008530B0">
            <w:pPr>
              <w:rPr>
                <w:rFonts w:ascii="Calibri" w:hAnsi="Calibri"/>
                <w:sz w:val="18"/>
                <w:szCs w:val="18"/>
              </w:rPr>
            </w:pPr>
            <w:r w:rsidRPr="00D01583">
              <w:rPr>
                <w:rFonts w:ascii="Calibri" w:hAnsi="Calibri"/>
                <w:sz w:val="18"/>
                <w:szCs w:val="18"/>
              </w:rPr>
              <w:t>Section C: Humanities</w:t>
            </w:r>
          </w:p>
        </w:tc>
        <w:tc>
          <w:tcPr>
            <w:tcW w:w="2160" w:type="dxa"/>
          </w:tcPr>
          <w:p w:rsidR="00205A0F" w:rsidRPr="00D01583" w:rsidRDefault="00205A0F" w:rsidP="008530B0">
            <w:pPr>
              <w:rPr>
                <w:rFonts w:ascii="Calibri" w:hAnsi="Calibri"/>
                <w:sz w:val="18"/>
                <w:szCs w:val="18"/>
              </w:rPr>
            </w:pPr>
          </w:p>
        </w:tc>
        <w:tc>
          <w:tcPr>
            <w:tcW w:w="2520" w:type="dxa"/>
          </w:tcPr>
          <w:p w:rsidR="00205A0F" w:rsidRDefault="0071587F" w:rsidP="008530B0">
            <w:pPr>
              <w:rPr>
                <w:rFonts w:ascii="Calibri" w:hAnsi="Calibri"/>
                <w:sz w:val="18"/>
                <w:szCs w:val="18"/>
              </w:rPr>
            </w:pPr>
            <w:r>
              <w:rPr>
                <w:rFonts w:ascii="Calibri" w:hAnsi="Calibri"/>
                <w:sz w:val="18"/>
                <w:szCs w:val="18"/>
              </w:rPr>
              <w:t>3A</w:t>
            </w:r>
          </w:p>
          <w:p w:rsidR="0071587F" w:rsidRPr="00D01583" w:rsidRDefault="0071587F" w:rsidP="008530B0">
            <w:pPr>
              <w:rPr>
                <w:rFonts w:ascii="Calibri" w:hAnsi="Calibri"/>
                <w:sz w:val="18"/>
                <w:szCs w:val="18"/>
              </w:rPr>
            </w:pPr>
            <w:r>
              <w:rPr>
                <w:rFonts w:ascii="Calibri" w:hAnsi="Calibri"/>
                <w:sz w:val="18"/>
                <w:szCs w:val="18"/>
              </w:rPr>
              <w:t>3 semester/4 quarter units</w:t>
            </w:r>
          </w:p>
        </w:tc>
        <w:tc>
          <w:tcPr>
            <w:tcW w:w="2250" w:type="dxa"/>
          </w:tcPr>
          <w:p w:rsidR="00205A0F" w:rsidRDefault="0071587F" w:rsidP="008530B0">
            <w:pPr>
              <w:rPr>
                <w:rFonts w:ascii="Calibri" w:hAnsi="Calibri"/>
                <w:sz w:val="18"/>
                <w:szCs w:val="18"/>
              </w:rPr>
            </w:pPr>
            <w:r>
              <w:rPr>
                <w:rFonts w:ascii="Calibri" w:hAnsi="Calibri"/>
                <w:sz w:val="18"/>
                <w:szCs w:val="18"/>
              </w:rPr>
              <w:t>C1</w:t>
            </w:r>
          </w:p>
          <w:p w:rsidR="0071587F" w:rsidRPr="00D01583" w:rsidRDefault="0071587F" w:rsidP="008530B0">
            <w:pPr>
              <w:rPr>
                <w:rFonts w:ascii="Calibri" w:hAnsi="Calibri"/>
                <w:sz w:val="18"/>
                <w:szCs w:val="18"/>
              </w:rPr>
            </w:pPr>
            <w:r>
              <w:rPr>
                <w:rFonts w:ascii="Calibri" w:hAnsi="Calibri"/>
                <w:sz w:val="18"/>
                <w:szCs w:val="18"/>
              </w:rPr>
              <w:t>3 semester units</w:t>
            </w:r>
          </w:p>
        </w:tc>
      </w:tr>
      <w:tr w:rsidR="00205A0F" w:rsidRPr="00D01583" w:rsidTr="00205A0F">
        <w:trPr>
          <w:trHeight w:val="656"/>
        </w:trPr>
        <w:tc>
          <w:tcPr>
            <w:tcW w:w="1638" w:type="dxa"/>
          </w:tcPr>
          <w:p w:rsidR="00205A0F" w:rsidRDefault="00205A0F" w:rsidP="008530B0">
            <w:pPr>
              <w:rPr>
                <w:rFonts w:ascii="Calibri" w:hAnsi="Calibri"/>
                <w:sz w:val="18"/>
                <w:szCs w:val="18"/>
              </w:rPr>
            </w:pPr>
          </w:p>
        </w:tc>
        <w:tc>
          <w:tcPr>
            <w:tcW w:w="1237" w:type="dxa"/>
          </w:tcPr>
          <w:p w:rsidR="00205A0F" w:rsidRDefault="00205A0F" w:rsidP="008530B0">
            <w:pPr>
              <w:rPr>
                <w:rFonts w:ascii="Calibri" w:hAnsi="Calibri"/>
                <w:sz w:val="18"/>
                <w:szCs w:val="18"/>
              </w:rPr>
            </w:pPr>
          </w:p>
        </w:tc>
        <w:tc>
          <w:tcPr>
            <w:tcW w:w="1170" w:type="dxa"/>
          </w:tcPr>
          <w:p w:rsidR="00205A0F" w:rsidRDefault="00205A0F" w:rsidP="008530B0">
            <w:pPr>
              <w:rPr>
                <w:rFonts w:ascii="Calibri" w:hAnsi="Calibri"/>
                <w:sz w:val="18"/>
                <w:szCs w:val="18"/>
              </w:rPr>
            </w:pPr>
          </w:p>
        </w:tc>
        <w:tc>
          <w:tcPr>
            <w:tcW w:w="1350" w:type="dxa"/>
          </w:tcPr>
          <w:p w:rsidR="00205A0F" w:rsidRDefault="00205A0F" w:rsidP="008530B0">
            <w:pPr>
              <w:rPr>
                <w:rFonts w:ascii="Calibri" w:hAnsi="Calibri"/>
                <w:sz w:val="18"/>
                <w:szCs w:val="18"/>
              </w:rPr>
            </w:pPr>
          </w:p>
        </w:tc>
        <w:tc>
          <w:tcPr>
            <w:tcW w:w="1800" w:type="dxa"/>
          </w:tcPr>
          <w:p w:rsidR="00205A0F" w:rsidRPr="00D01583" w:rsidRDefault="00205A0F" w:rsidP="008530B0">
            <w:pPr>
              <w:rPr>
                <w:rFonts w:ascii="Calibri" w:hAnsi="Calibri"/>
                <w:sz w:val="18"/>
                <w:szCs w:val="18"/>
              </w:rPr>
            </w:pPr>
          </w:p>
        </w:tc>
        <w:tc>
          <w:tcPr>
            <w:tcW w:w="2160" w:type="dxa"/>
          </w:tcPr>
          <w:p w:rsidR="00205A0F" w:rsidRPr="00D01583" w:rsidRDefault="00205A0F" w:rsidP="008530B0">
            <w:pPr>
              <w:rPr>
                <w:rFonts w:ascii="Calibri" w:hAnsi="Calibri"/>
                <w:sz w:val="18"/>
                <w:szCs w:val="18"/>
              </w:rPr>
            </w:pPr>
          </w:p>
        </w:tc>
        <w:tc>
          <w:tcPr>
            <w:tcW w:w="2520" w:type="dxa"/>
          </w:tcPr>
          <w:p w:rsidR="00205A0F" w:rsidRPr="00D01583" w:rsidRDefault="00205A0F" w:rsidP="008530B0">
            <w:pPr>
              <w:rPr>
                <w:rFonts w:ascii="Calibri" w:hAnsi="Calibri"/>
                <w:sz w:val="18"/>
                <w:szCs w:val="18"/>
              </w:rPr>
            </w:pPr>
          </w:p>
        </w:tc>
        <w:tc>
          <w:tcPr>
            <w:tcW w:w="2250" w:type="dxa"/>
          </w:tcPr>
          <w:p w:rsidR="00205A0F" w:rsidRPr="00D01583" w:rsidRDefault="00205A0F" w:rsidP="008530B0">
            <w:pPr>
              <w:rPr>
                <w:rFonts w:ascii="Calibri" w:hAnsi="Calibri"/>
                <w:sz w:val="18"/>
                <w:szCs w:val="18"/>
              </w:rPr>
            </w:pPr>
          </w:p>
        </w:tc>
      </w:tr>
      <w:tr w:rsidR="00205A0F" w:rsidRPr="00D01583" w:rsidTr="00205A0F">
        <w:trPr>
          <w:trHeight w:val="629"/>
        </w:trPr>
        <w:tc>
          <w:tcPr>
            <w:tcW w:w="1638" w:type="dxa"/>
          </w:tcPr>
          <w:p w:rsidR="00205A0F" w:rsidRDefault="00205A0F" w:rsidP="008530B0">
            <w:pPr>
              <w:rPr>
                <w:rFonts w:ascii="Calibri" w:hAnsi="Calibri"/>
                <w:sz w:val="18"/>
                <w:szCs w:val="18"/>
              </w:rPr>
            </w:pPr>
          </w:p>
        </w:tc>
        <w:tc>
          <w:tcPr>
            <w:tcW w:w="1237" w:type="dxa"/>
          </w:tcPr>
          <w:p w:rsidR="00205A0F" w:rsidRDefault="00205A0F" w:rsidP="008530B0">
            <w:pPr>
              <w:rPr>
                <w:rFonts w:ascii="Calibri" w:hAnsi="Calibri"/>
                <w:sz w:val="18"/>
                <w:szCs w:val="18"/>
              </w:rPr>
            </w:pPr>
          </w:p>
        </w:tc>
        <w:tc>
          <w:tcPr>
            <w:tcW w:w="1170" w:type="dxa"/>
          </w:tcPr>
          <w:p w:rsidR="00205A0F" w:rsidRDefault="00205A0F" w:rsidP="008530B0">
            <w:pPr>
              <w:rPr>
                <w:rFonts w:ascii="Calibri" w:hAnsi="Calibri"/>
                <w:sz w:val="18"/>
                <w:szCs w:val="18"/>
              </w:rPr>
            </w:pPr>
          </w:p>
        </w:tc>
        <w:tc>
          <w:tcPr>
            <w:tcW w:w="1350" w:type="dxa"/>
          </w:tcPr>
          <w:p w:rsidR="00205A0F" w:rsidRDefault="00205A0F" w:rsidP="008530B0">
            <w:pPr>
              <w:rPr>
                <w:rFonts w:ascii="Calibri" w:hAnsi="Calibri"/>
                <w:sz w:val="18"/>
                <w:szCs w:val="18"/>
              </w:rPr>
            </w:pPr>
          </w:p>
        </w:tc>
        <w:tc>
          <w:tcPr>
            <w:tcW w:w="1800" w:type="dxa"/>
          </w:tcPr>
          <w:p w:rsidR="00205A0F" w:rsidRPr="00D01583" w:rsidRDefault="00205A0F" w:rsidP="008530B0">
            <w:pPr>
              <w:rPr>
                <w:rFonts w:ascii="Calibri" w:hAnsi="Calibri"/>
                <w:sz w:val="18"/>
                <w:szCs w:val="18"/>
              </w:rPr>
            </w:pPr>
          </w:p>
        </w:tc>
        <w:tc>
          <w:tcPr>
            <w:tcW w:w="2160" w:type="dxa"/>
          </w:tcPr>
          <w:p w:rsidR="00205A0F" w:rsidRPr="00D01583" w:rsidRDefault="00205A0F" w:rsidP="008530B0">
            <w:pPr>
              <w:rPr>
                <w:rFonts w:ascii="Calibri" w:hAnsi="Calibri"/>
                <w:sz w:val="18"/>
                <w:szCs w:val="18"/>
              </w:rPr>
            </w:pPr>
          </w:p>
        </w:tc>
        <w:tc>
          <w:tcPr>
            <w:tcW w:w="2520" w:type="dxa"/>
          </w:tcPr>
          <w:p w:rsidR="00205A0F" w:rsidRPr="00D01583" w:rsidRDefault="00205A0F" w:rsidP="008530B0">
            <w:pPr>
              <w:rPr>
                <w:rFonts w:ascii="Calibri" w:hAnsi="Calibri"/>
                <w:sz w:val="18"/>
                <w:szCs w:val="18"/>
              </w:rPr>
            </w:pPr>
          </w:p>
        </w:tc>
        <w:tc>
          <w:tcPr>
            <w:tcW w:w="2250" w:type="dxa"/>
          </w:tcPr>
          <w:p w:rsidR="00205A0F" w:rsidRPr="00D01583" w:rsidRDefault="00205A0F" w:rsidP="008530B0">
            <w:pPr>
              <w:rPr>
                <w:rFonts w:ascii="Calibri" w:hAnsi="Calibri"/>
                <w:sz w:val="18"/>
                <w:szCs w:val="18"/>
              </w:rPr>
            </w:pPr>
          </w:p>
        </w:tc>
      </w:tr>
      <w:tr w:rsidR="00205A0F" w:rsidRPr="00D01583" w:rsidTr="00205A0F">
        <w:trPr>
          <w:trHeight w:val="629"/>
        </w:trPr>
        <w:tc>
          <w:tcPr>
            <w:tcW w:w="1638" w:type="dxa"/>
          </w:tcPr>
          <w:p w:rsidR="00205A0F" w:rsidRDefault="00205A0F" w:rsidP="008530B0">
            <w:pPr>
              <w:rPr>
                <w:rFonts w:ascii="Calibri" w:hAnsi="Calibri"/>
                <w:sz w:val="18"/>
                <w:szCs w:val="18"/>
              </w:rPr>
            </w:pPr>
          </w:p>
        </w:tc>
        <w:tc>
          <w:tcPr>
            <w:tcW w:w="1237" w:type="dxa"/>
          </w:tcPr>
          <w:p w:rsidR="00205A0F" w:rsidRDefault="00205A0F" w:rsidP="008530B0">
            <w:pPr>
              <w:rPr>
                <w:rFonts w:ascii="Calibri" w:hAnsi="Calibri"/>
                <w:sz w:val="18"/>
                <w:szCs w:val="18"/>
              </w:rPr>
            </w:pPr>
          </w:p>
        </w:tc>
        <w:tc>
          <w:tcPr>
            <w:tcW w:w="1170" w:type="dxa"/>
          </w:tcPr>
          <w:p w:rsidR="00205A0F" w:rsidRDefault="00205A0F" w:rsidP="008530B0">
            <w:pPr>
              <w:rPr>
                <w:rFonts w:ascii="Calibri" w:hAnsi="Calibri"/>
                <w:sz w:val="18"/>
                <w:szCs w:val="18"/>
              </w:rPr>
            </w:pPr>
          </w:p>
        </w:tc>
        <w:tc>
          <w:tcPr>
            <w:tcW w:w="1350" w:type="dxa"/>
          </w:tcPr>
          <w:p w:rsidR="00205A0F" w:rsidRDefault="00205A0F" w:rsidP="008530B0">
            <w:pPr>
              <w:rPr>
                <w:rFonts w:ascii="Calibri" w:hAnsi="Calibri"/>
                <w:sz w:val="18"/>
                <w:szCs w:val="18"/>
              </w:rPr>
            </w:pPr>
          </w:p>
        </w:tc>
        <w:tc>
          <w:tcPr>
            <w:tcW w:w="1800" w:type="dxa"/>
          </w:tcPr>
          <w:p w:rsidR="00205A0F" w:rsidRPr="00D01583" w:rsidRDefault="00205A0F" w:rsidP="008530B0">
            <w:pPr>
              <w:rPr>
                <w:rFonts w:ascii="Calibri" w:hAnsi="Calibri"/>
                <w:sz w:val="18"/>
                <w:szCs w:val="18"/>
              </w:rPr>
            </w:pPr>
          </w:p>
        </w:tc>
        <w:tc>
          <w:tcPr>
            <w:tcW w:w="2160" w:type="dxa"/>
          </w:tcPr>
          <w:p w:rsidR="00205A0F" w:rsidRPr="00D01583" w:rsidRDefault="00205A0F" w:rsidP="008530B0">
            <w:pPr>
              <w:rPr>
                <w:rFonts w:ascii="Calibri" w:hAnsi="Calibri"/>
                <w:sz w:val="18"/>
                <w:szCs w:val="18"/>
              </w:rPr>
            </w:pPr>
          </w:p>
        </w:tc>
        <w:tc>
          <w:tcPr>
            <w:tcW w:w="2520" w:type="dxa"/>
          </w:tcPr>
          <w:p w:rsidR="00205A0F" w:rsidRPr="00D01583" w:rsidRDefault="00205A0F" w:rsidP="008530B0">
            <w:pPr>
              <w:rPr>
                <w:rFonts w:ascii="Calibri" w:hAnsi="Calibri"/>
                <w:sz w:val="18"/>
                <w:szCs w:val="18"/>
              </w:rPr>
            </w:pPr>
          </w:p>
        </w:tc>
        <w:tc>
          <w:tcPr>
            <w:tcW w:w="2250" w:type="dxa"/>
          </w:tcPr>
          <w:p w:rsidR="00205A0F" w:rsidRPr="00D01583" w:rsidRDefault="00205A0F" w:rsidP="008530B0">
            <w:pPr>
              <w:rPr>
                <w:rFonts w:ascii="Calibri" w:hAnsi="Calibri"/>
                <w:sz w:val="18"/>
                <w:szCs w:val="18"/>
              </w:rPr>
            </w:pPr>
          </w:p>
        </w:tc>
      </w:tr>
      <w:tr w:rsidR="00205A0F" w:rsidRPr="00D01583" w:rsidTr="00205A0F">
        <w:trPr>
          <w:trHeight w:val="629"/>
        </w:trPr>
        <w:tc>
          <w:tcPr>
            <w:tcW w:w="1638" w:type="dxa"/>
          </w:tcPr>
          <w:p w:rsidR="00205A0F" w:rsidRDefault="00205A0F" w:rsidP="008530B0">
            <w:pPr>
              <w:rPr>
                <w:rFonts w:ascii="Calibri" w:hAnsi="Calibri"/>
                <w:sz w:val="18"/>
                <w:szCs w:val="18"/>
              </w:rPr>
            </w:pPr>
          </w:p>
        </w:tc>
        <w:tc>
          <w:tcPr>
            <w:tcW w:w="1237" w:type="dxa"/>
          </w:tcPr>
          <w:p w:rsidR="00205A0F" w:rsidRDefault="00205A0F" w:rsidP="008530B0">
            <w:pPr>
              <w:rPr>
                <w:rFonts w:ascii="Calibri" w:hAnsi="Calibri"/>
                <w:sz w:val="18"/>
                <w:szCs w:val="18"/>
              </w:rPr>
            </w:pPr>
          </w:p>
        </w:tc>
        <w:tc>
          <w:tcPr>
            <w:tcW w:w="1170" w:type="dxa"/>
          </w:tcPr>
          <w:p w:rsidR="00205A0F" w:rsidRDefault="00205A0F" w:rsidP="008530B0">
            <w:pPr>
              <w:rPr>
                <w:rFonts w:ascii="Calibri" w:hAnsi="Calibri"/>
                <w:sz w:val="18"/>
                <w:szCs w:val="18"/>
              </w:rPr>
            </w:pPr>
          </w:p>
        </w:tc>
        <w:tc>
          <w:tcPr>
            <w:tcW w:w="1350" w:type="dxa"/>
          </w:tcPr>
          <w:p w:rsidR="00205A0F" w:rsidRDefault="00205A0F" w:rsidP="008530B0">
            <w:pPr>
              <w:rPr>
                <w:rFonts w:ascii="Calibri" w:hAnsi="Calibri"/>
                <w:sz w:val="18"/>
                <w:szCs w:val="18"/>
              </w:rPr>
            </w:pPr>
          </w:p>
        </w:tc>
        <w:tc>
          <w:tcPr>
            <w:tcW w:w="1800" w:type="dxa"/>
          </w:tcPr>
          <w:p w:rsidR="00205A0F" w:rsidRPr="00D01583" w:rsidRDefault="00205A0F" w:rsidP="008530B0">
            <w:pPr>
              <w:rPr>
                <w:rFonts w:ascii="Calibri" w:hAnsi="Calibri"/>
                <w:sz w:val="18"/>
                <w:szCs w:val="18"/>
              </w:rPr>
            </w:pPr>
          </w:p>
        </w:tc>
        <w:tc>
          <w:tcPr>
            <w:tcW w:w="2160" w:type="dxa"/>
          </w:tcPr>
          <w:p w:rsidR="00205A0F" w:rsidRPr="00D01583" w:rsidRDefault="00205A0F" w:rsidP="008530B0">
            <w:pPr>
              <w:rPr>
                <w:rFonts w:ascii="Calibri" w:hAnsi="Calibri"/>
                <w:sz w:val="18"/>
                <w:szCs w:val="18"/>
              </w:rPr>
            </w:pPr>
          </w:p>
        </w:tc>
        <w:tc>
          <w:tcPr>
            <w:tcW w:w="2520" w:type="dxa"/>
          </w:tcPr>
          <w:p w:rsidR="00205A0F" w:rsidRPr="00D01583" w:rsidRDefault="00205A0F" w:rsidP="008530B0">
            <w:pPr>
              <w:rPr>
                <w:rFonts w:ascii="Calibri" w:hAnsi="Calibri"/>
                <w:sz w:val="18"/>
                <w:szCs w:val="18"/>
              </w:rPr>
            </w:pPr>
          </w:p>
        </w:tc>
        <w:tc>
          <w:tcPr>
            <w:tcW w:w="2250" w:type="dxa"/>
          </w:tcPr>
          <w:p w:rsidR="00205A0F" w:rsidRPr="00D01583" w:rsidRDefault="00205A0F" w:rsidP="008530B0">
            <w:pPr>
              <w:rPr>
                <w:rFonts w:ascii="Calibri" w:hAnsi="Calibri"/>
                <w:sz w:val="18"/>
                <w:szCs w:val="18"/>
              </w:rPr>
            </w:pPr>
          </w:p>
        </w:tc>
      </w:tr>
      <w:tr w:rsidR="00205A0F" w:rsidRPr="00D01583" w:rsidTr="00205A0F">
        <w:trPr>
          <w:trHeight w:val="629"/>
        </w:trPr>
        <w:tc>
          <w:tcPr>
            <w:tcW w:w="1638" w:type="dxa"/>
          </w:tcPr>
          <w:p w:rsidR="00205A0F" w:rsidRDefault="00205A0F" w:rsidP="008530B0">
            <w:pPr>
              <w:rPr>
                <w:rFonts w:ascii="Calibri" w:hAnsi="Calibri"/>
                <w:sz w:val="18"/>
                <w:szCs w:val="18"/>
              </w:rPr>
            </w:pPr>
          </w:p>
        </w:tc>
        <w:tc>
          <w:tcPr>
            <w:tcW w:w="1237" w:type="dxa"/>
          </w:tcPr>
          <w:p w:rsidR="00205A0F" w:rsidRDefault="00205A0F" w:rsidP="008530B0">
            <w:pPr>
              <w:rPr>
                <w:rFonts w:ascii="Calibri" w:hAnsi="Calibri"/>
                <w:sz w:val="18"/>
                <w:szCs w:val="18"/>
              </w:rPr>
            </w:pPr>
          </w:p>
        </w:tc>
        <w:tc>
          <w:tcPr>
            <w:tcW w:w="1170" w:type="dxa"/>
          </w:tcPr>
          <w:p w:rsidR="00205A0F" w:rsidRDefault="00205A0F" w:rsidP="008530B0">
            <w:pPr>
              <w:rPr>
                <w:rFonts w:ascii="Calibri" w:hAnsi="Calibri"/>
                <w:sz w:val="18"/>
                <w:szCs w:val="18"/>
              </w:rPr>
            </w:pPr>
          </w:p>
        </w:tc>
        <w:tc>
          <w:tcPr>
            <w:tcW w:w="1350" w:type="dxa"/>
          </w:tcPr>
          <w:p w:rsidR="00205A0F" w:rsidRDefault="00205A0F" w:rsidP="008530B0">
            <w:pPr>
              <w:rPr>
                <w:rFonts w:ascii="Calibri" w:hAnsi="Calibri"/>
                <w:sz w:val="18"/>
                <w:szCs w:val="18"/>
              </w:rPr>
            </w:pPr>
          </w:p>
        </w:tc>
        <w:tc>
          <w:tcPr>
            <w:tcW w:w="1800" w:type="dxa"/>
          </w:tcPr>
          <w:p w:rsidR="00205A0F" w:rsidRPr="00D01583" w:rsidRDefault="00205A0F" w:rsidP="008530B0">
            <w:pPr>
              <w:rPr>
                <w:rFonts w:ascii="Calibri" w:hAnsi="Calibri"/>
                <w:sz w:val="18"/>
                <w:szCs w:val="18"/>
              </w:rPr>
            </w:pPr>
          </w:p>
        </w:tc>
        <w:tc>
          <w:tcPr>
            <w:tcW w:w="2160" w:type="dxa"/>
          </w:tcPr>
          <w:p w:rsidR="00205A0F" w:rsidRPr="00D01583" w:rsidRDefault="00205A0F" w:rsidP="008530B0">
            <w:pPr>
              <w:rPr>
                <w:rFonts w:ascii="Calibri" w:hAnsi="Calibri"/>
                <w:sz w:val="18"/>
                <w:szCs w:val="18"/>
              </w:rPr>
            </w:pPr>
          </w:p>
        </w:tc>
        <w:tc>
          <w:tcPr>
            <w:tcW w:w="2520" w:type="dxa"/>
          </w:tcPr>
          <w:p w:rsidR="00205A0F" w:rsidRPr="00D01583" w:rsidRDefault="00205A0F" w:rsidP="008530B0">
            <w:pPr>
              <w:rPr>
                <w:rFonts w:ascii="Calibri" w:hAnsi="Calibri"/>
                <w:sz w:val="18"/>
                <w:szCs w:val="18"/>
              </w:rPr>
            </w:pPr>
          </w:p>
        </w:tc>
        <w:tc>
          <w:tcPr>
            <w:tcW w:w="2250" w:type="dxa"/>
          </w:tcPr>
          <w:p w:rsidR="00205A0F" w:rsidRPr="00D01583" w:rsidRDefault="00205A0F" w:rsidP="008530B0">
            <w:pPr>
              <w:rPr>
                <w:rFonts w:ascii="Calibri" w:hAnsi="Calibri"/>
                <w:sz w:val="18"/>
                <w:szCs w:val="18"/>
              </w:rPr>
            </w:pPr>
          </w:p>
        </w:tc>
      </w:tr>
      <w:tr w:rsidR="00205A0F" w:rsidRPr="00D01583" w:rsidTr="00205A0F">
        <w:trPr>
          <w:trHeight w:val="629"/>
        </w:trPr>
        <w:tc>
          <w:tcPr>
            <w:tcW w:w="1638" w:type="dxa"/>
          </w:tcPr>
          <w:p w:rsidR="00205A0F" w:rsidRDefault="00205A0F" w:rsidP="008530B0">
            <w:pPr>
              <w:rPr>
                <w:rFonts w:ascii="Calibri" w:hAnsi="Calibri"/>
                <w:sz w:val="18"/>
                <w:szCs w:val="18"/>
              </w:rPr>
            </w:pPr>
          </w:p>
        </w:tc>
        <w:tc>
          <w:tcPr>
            <w:tcW w:w="1237" w:type="dxa"/>
          </w:tcPr>
          <w:p w:rsidR="00205A0F" w:rsidRDefault="00205A0F" w:rsidP="008530B0">
            <w:pPr>
              <w:rPr>
                <w:rFonts w:ascii="Calibri" w:hAnsi="Calibri"/>
                <w:sz w:val="18"/>
                <w:szCs w:val="18"/>
              </w:rPr>
            </w:pPr>
          </w:p>
        </w:tc>
        <w:tc>
          <w:tcPr>
            <w:tcW w:w="1170" w:type="dxa"/>
          </w:tcPr>
          <w:p w:rsidR="00205A0F" w:rsidRDefault="00205A0F" w:rsidP="008530B0">
            <w:pPr>
              <w:rPr>
                <w:rFonts w:ascii="Calibri" w:hAnsi="Calibri"/>
                <w:sz w:val="18"/>
                <w:szCs w:val="18"/>
              </w:rPr>
            </w:pPr>
          </w:p>
        </w:tc>
        <w:tc>
          <w:tcPr>
            <w:tcW w:w="1350" w:type="dxa"/>
          </w:tcPr>
          <w:p w:rsidR="00205A0F" w:rsidRDefault="00205A0F" w:rsidP="008530B0">
            <w:pPr>
              <w:rPr>
                <w:rFonts w:ascii="Calibri" w:hAnsi="Calibri"/>
                <w:sz w:val="18"/>
                <w:szCs w:val="18"/>
              </w:rPr>
            </w:pPr>
          </w:p>
        </w:tc>
        <w:tc>
          <w:tcPr>
            <w:tcW w:w="1800" w:type="dxa"/>
          </w:tcPr>
          <w:p w:rsidR="00205A0F" w:rsidRPr="00D01583" w:rsidRDefault="00205A0F" w:rsidP="008530B0">
            <w:pPr>
              <w:rPr>
                <w:rFonts w:ascii="Calibri" w:hAnsi="Calibri"/>
                <w:sz w:val="18"/>
                <w:szCs w:val="18"/>
              </w:rPr>
            </w:pPr>
          </w:p>
        </w:tc>
        <w:tc>
          <w:tcPr>
            <w:tcW w:w="2160" w:type="dxa"/>
          </w:tcPr>
          <w:p w:rsidR="00205A0F" w:rsidRPr="00D01583" w:rsidRDefault="00205A0F" w:rsidP="008530B0">
            <w:pPr>
              <w:rPr>
                <w:rFonts w:ascii="Calibri" w:hAnsi="Calibri"/>
                <w:sz w:val="18"/>
                <w:szCs w:val="18"/>
              </w:rPr>
            </w:pPr>
          </w:p>
        </w:tc>
        <w:tc>
          <w:tcPr>
            <w:tcW w:w="2520" w:type="dxa"/>
          </w:tcPr>
          <w:p w:rsidR="00205A0F" w:rsidRPr="00D01583" w:rsidRDefault="00205A0F" w:rsidP="008530B0">
            <w:pPr>
              <w:rPr>
                <w:rFonts w:ascii="Calibri" w:hAnsi="Calibri"/>
                <w:sz w:val="18"/>
                <w:szCs w:val="18"/>
              </w:rPr>
            </w:pPr>
          </w:p>
        </w:tc>
        <w:tc>
          <w:tcPr>
            <w:tcW w:w="2250" w:type="dxa"/>
          </w:tcPr>
          <w:p w:rsidR="00205A0F" w:rsidRPr="00D01583" w:rsidRDefault="00205A0F" w:rsidP="008530B0">
            <w:pPr>
              <w:rPr>
                <w:rFonts w:ascii="Calibri" w:hAnsi="Calibri"/>
                <w:sz w:val="18"/>
                <w:szCs w:val="18"/>
              </w:rPr>
            </w:pPr>
          </w:p>
        </w:tc>
      </w:tr>
      <w:tr w:rsidR="00205A0F" w:rsidRPr="00D01583" w:rsidTr="00205A0F">
        <w:trPr>
          <w:trHeight w:val="629"/>
        </w:trPr>
        <w:tc>
          <w:tcPr>
            <w:tcW w:w="1638" w:type="dxa"/>
          </w:tcPr>
          <w:p w:rsidR="00205A0F" w:rsidRDefault="00205A0F" w:rsidP="008530B0">
            <w:pPr>
              <w:rPr>
                <w:rFonts w:ascii="Calibri" w:hAnsi="Calibri"/>
                <w:sz w:val="18"/>
                <w:szCs w:val="18"/>
              </w:rPr>
            </w:pPr>
          </w:p>
        </w:tc>
        <w:tc>
          <w:tcPr>
            <w:tcW w:w="1237" w:type="dxa"/>
          </w:tcPr>
          <w:p w:rsidR="00205A0F" w:rsidRDefault="00205A0F" w:rsidP="008530B0">
            <w:pPr>
              <w:rPr>
                <w:rFonts w:ascii="Calibri" w:hAnsi="Calibri"/>
                <w:sz w:val="18"/>
                <w:szCs w:val="18"/>
              </w:rPr>
            </w:pPr>
          </w:p>
        </w:tc>
        <w:tc>
          <w:tcPr>
            <w:tcW w:w="1170" w:type="dxa"/>
          </w:tcPr>
          <w:p w:rsidR="00205A0F" w:rsidRDefault="00205A0F" w:rsidP="008530B0">
            <w:pPr>
              <w:rPr>
                <w:rFonts w:ascii="Calibri" w:hAnsi="Calibri"/>
                <w:sz w:val="18"/>
                <w:szCs w:val="18"/>
              </w:rPr>
            </w:pPr>
          </w:p>
        </w:tc>
        <w:tc>
          <w:tcPr>
            <w:tcW w:w="1350" w:type="dxa"/>
          </w:tcPr>
          <w:p w:rsidR="00205A0F" w:rsidRDefault="00205A0F" w:rsidP="008530B0">
            <w:pPr>
              <w:rPr>
                <w:rFonts w:ascii="Calibri" w:hAnsi="Calibri"/>
                <w:sz w:val="18"/>
                <w:szCs w:val="18"/>
              </w:rPr>
            </w:pPr>
          </w:p>
        </w:tc>
        <w:tc>
          <w:tcPr>
            <w:tcW w:w="1800" w:type="dxa"/>
          </w:tcPr>
          <w:p w:rsidR="00205A0F" w:rsidRPr="00D01583" w:rsidRDefault="00205A0F" w:rsidP="008530B0">
            <w:pPr>
              <w:rPr>
                <w:rFonts w:ascii="Calibri" w:hAnsi="Calibri"/>
                <w:sz w:val="18"/>
                <w:szCs w:val="18"/>
              </w:rPr>
            </w:pPr>
          </w:p>
        </w:tc>
        <w:tc>
          <w:tcPr>
            <w:tcW w:w="2160" w:type="dxa"/>
          </w:tcPr>
          <w:p w:rsidR="00205A0F" w:rsidRPr="00D01583" w:rsidRDefault="00205A0F" w:rsidP="008530B0">
            <w:pPr>
              <w:rPr>
                <w:rFonts w:ascii="Calibri" w:hAnsi="Calibri"/>
                <w:sz w:val="18"/>
                <w:szCs w:val="18"/>
              </w:rPr>
            </w:pPr>
          </w:p>
        </w:tc>
        <w:tc>
          <w:tcPr>
            <w:tcW w:w="2520" w:type="dxa"/>
          </w:tcPr>
          <w:p w:rsidR="00205A0F" w:rsidRPr="00D01583" w:rsidRDefault="00205A0F" w:rsidP="008530B0">
            <w:pPr>
              <w:rPr>
                <w:rFonts w:ascii="Calibri" w:hAnsi="Calibri"/>
                <w:sz w:val="18"/>
                <w:szCs w:val="18"/>
              </w:rPr>
            </w:pPr>
          </w:p>
        </w:tc>
        <w:tc>
          <w:tcPr>
            <w:tcW w:w="2250" w:type="dxa"/>
          </w:tcPr>
          <w:p w:rsidR="00205A0F" w:rsidRPr="00D01583" w:rsidRDefault="00205A0F" w:rsidP="008530B0">
            <w:pPr>
              <w:rPr>
                <w:rFonts w:ascii="Calibri" w:hAnsi="Calibri"/>
                <w:sz w:val="18"/>
                <w:szCs w:val="18"/>
              </w:rPr>
            </w:pPr>
          </w:p>
        </w:tc>
      </w:tr>
      <w:tr w:rsidR="00205A0F" w:rsidRPr="00D01583" w:rsidTr="00205A0F">
        <w:trPr>
          <w:trHeight w:val="629"/>
        </w:trPr>
        <w:tc>
          <w:tcPr>
            <w:tcW w:w="1638" w:type="dxa"/>
          </w:tcPr>
          <w:p w:rsidR="00205A0F" w:rsidRDefault="00205A0F" w:rsidP="008530B0">
            <w:pPr>
              <w:rPr>
                <w:rFonts w:ascii="Calibri" w:hAnsi="Calibri"/>
                <w:sz w:val="18"/>
                <w:szCs w:val="18"/>
              </w:rPr>
            </w:pPr>
          </w:p>
        </w:tc>
        <w:tc>
          <w:tcPr>
            <w:tcW w:w="1237" w:type="dxa"/>
          </w:tcPr>
          <w:p w:rsidR="00205A0F" w:rsidRDefault="00205A0F" w:rsidP="008530B0">
            <w:pPr>
              <w:rPr>
                <w:rFonts w:ascii="Calibri" w:hAnsi="Calibri"/>
                <w:sz w:val="18"/>
                <w:szCs w:val="18"/>
              </w:rPr>
            </w:pPr>
          </w:p>
        </w:tc>
        <w:tc>
          <w:tcPr>
            <w:tcW w:w="1170" w:type="dxa"/>
          </w:tcPr>
          <w:p w:rsidR="00205A0F" w:rsidRDefault="00205A0F" w:rsidP="008530B0">
            <w:pPr>
              <w:rPr>
                <w:rFonts w:ascii="Calibri" w:hAnsi="Calibri"/>
                <w:sz w:val="18"/>
                <w:szCs w:val="18"/>
              </w:rPr>
            </w:pPr>
          </w:p>
        </w:tc>
        <w:tc>
          <w:tcPr>
            <w:tcW w:w="1350" w:type="dxa"/>
          </w:tcPr>
          <w:p w:rsidR="00205A0F" w:rsidRDefault="00205A0F" w:rsidP="008530B0">
            <w:pPr>
              <w:rPr>
                <w:rFonts w:ascii="Calibri" w:hAnsi="Calibri"/>
                <w:sz w:val="18"/>
                <w:szCs w:val="18"/>
              </w:rPr>
            </w:pPr>
          </w:p>
        </w:tc>
        <w:tc>
          <w:tcPr>
            <w:tcW w:w="1800" w:type="dxa"/>
          </w:tcPr>
          <w:p w:rsidR="00205A0F" w:rsidRPr="00D01583" w:rsidRDefault="00205A0F" w:rsidP="008530B0">
            <w:pPr>
              <w:rPr>
                <w:rFonts w:ascii="Calibri" w:hAnsi="Calibri"/>
                <w:sz w:val="18"/>
                <w:szCs w:val="18"/>
              </w:rPr>
            </w:pPr>
          </w:p>
        </w:tc>
        <w:tc>
          <w:tcPr>
            <w:tcW w:w="2160" w:type="dxa"/>
          </w:tcPr>
          <w:p w:rsidR="00205A0F" w:rsidRPr="00D01583" w:rsidRDefault="00205A0F" w:rsidP="008530B0">
            <w:pPr>
              <w:rPr>
                <w:rFonts w:ascii="Calibri" w:hAnsi="Calibri"/>
                <w:sz w:val="18"/>
                <w:szCs w:val="18"/>
              </w:rPr>
            </w:pPr>
          </w:p>
        </w:tc>
        <w:tc>
          <w:tcPr>
            <w:tcW w:w="2520" w:type="dxa"/>
          </w:tcPr>
          <w:p w:rsidR="00205A0F" w:rsidRPr="00D01583" w:rsidRDefault="00205A0F" w:rsidP="008530B0">
            <w:pPr>
              <w:rPr>
                <w:rFonts w:ascii="Calibri" w:hAnsi="Calibri"/>
                <w:sz w:val="18"/>
                <w:szCs w:val="18"/>
              </w:rPr>
            </w:pPr>
          </w:p>
        </w:tc>
        <w:tc>
          <w:tcPr>
            <w:tcW w:w="2250" w:type="dxa"/>
          </w:tcPr>
          <w:p w:rsidR="00205A0F" w:rsidRPr="00D01583" w:rsidRDefault="00205A0F" w:rsidP="008530B0">
            <w:pPr>
              <w:rPr>
                <w:rFonts w:ascii="Calibri" w:hAnsi="Calibri"/>
                <w:sz w:val="18"/>
                <w:szCs w:val="18"/>
              </w:rPr>
            </w:pPr>
          </w:p>
        </w:tc>
      </w:tr>
      <w:tr w:rsidR="00205A0F" w:rsidRPr="00D01583" w:rsidTr="00205A0F">
        <w:trPr>
          <w:trHeight w:val="629"/>
        </w:trPr>
        <w:tc>
          <w:tcPr>
            <w:tcW w:w="1638" w:type="dxa"/>
          </w:tcPr>
          <w:p w:rsidR="00205A0F" w:rsidRDefault="00205A0F" w:rsidP="008530B0">
            <w:pPr>
              <w:rPr>
                <w:rFonts w:ascii="Calibri" w:hAnsi="Calibri"/>
                <w:sz w:val="18"/>
                <w:szCs w:val="18"/>
              </w:rPr>
            </w:pPr>
          </w:p>
        </w:tc>
        <w:tc>
          <w:tcPr>
            <w:tcW w:w="1237" w:type="dxa"/>
          </w:tcPr>
          <w:p w:rsidR="00205A0F" w:rsidRDefault="00205A0F" w:rsidP="008530B0">
            <w:pPr>
              <w:rPr>
                <w:rFonts w:ascii="Calibri" w:hAnsi="Calibri"/>
                <w:sz w:val="18"/>
                <w:szCs w:val="18"/>
              </w:rPr>
            </w:pPr>
          </w:p>
        </w:tc>
        <w:tc>
          <w:tcPr>
            <w:tcW w:w="1170" w:type="dxa"/>
          </w:tcPr>
          <w:p w:rsidR="00205A0F" w:rsidRDefault="00205A0F" w:rsidP="008530B0">
            <w:pPr>
              <w:rPr>
                <w:rFonts w:ascii="Calibri" w:hAnsi="Calibri"/>
                <w:sz w:val="18"/>
                <w:szCs w:val="18"/>
              </w:rPr>
            </w:pPr>
          </w:p>
        </w:tc>
        <w:tc>
          <w:tcPr>
            <w:tcW w:w="1350" w:type="dxa"/>
          </w:tcPr>
          <w:p w:rsidR="00205A0F" w:rsidRDefault="00205A0F" w:rsidP="008530B0">
            <w:pPr>
              <w:rPr>
                <w:rFonts w:ascii="Calibri" w:hAnsi="Calibri"/>
                <w:sz w:val="18"/>
                <w:szCs w:val="18"/>
              </w:rPr>
            </w:pPr>
          </w:p>
        </w:tc>
        <w:tc>
          <w:tcPr>
            <w:tcW w:w="1800" w:type="dxa"/>
          </w:tcPr>
          <w:p w:rsidR="00205A0F" w:rsidRPr="00D01583" w:rsidRDefault="00205A0F" w:rsidP="008530B0">
            <w:pPr>
              <w:rPr>
                <w:rFonts w:ascii="Calibri" w:hAnsi="Calibri"/>
                <w:sz w:val="18"/>
                <w:szCs w:val="18"/>
              </w:rPr>
            </w:pPr>
          </w:p>
        </w:tc>
        <w:tc>
          <w:tcPr>
            <w:tcW w:w="2160" w:type="dxa"/>
          </w:tcPr>
          <w:p w:rsidR="00205A0F" w:rsidRPr="00D01583" w:rsidRDefault="00205A0F" w:rsidP="008530B0">
            <w:pPr>
              <w:rPr>
                <w:rFonts w:ascii="Calibri" w:hAnsi="Calibri"/>
                <w:sz w:val="18"/>
                <w:szCs w:val="18"/>
              </w:rPr>
            </w:pPr>
          </w:p>
        </w:tc>
        <w:tc>
          <w:tcPr>
            <w:tcW w:w="2520" w:type="dxa"/>
          </w:tcPr>
          <w:p w:rsidR="00205A0F" w:rsidRPr="00D01583" w:rsidRDefault="00205A0F" w:rsidP="008530B0">
            <w:pPr>
              <w:rPr>
                <w:rFonts w:ascii="Calibri" w:hAnsi="Calibri"/>
                <w:sz w:val="18"/>
                <w:szCs w:val="18"/>
              </w:rPr>
            </w:pPr>
          </w:p>
        </w:tc>
        <w:tc>
          <w:tcPr>
            <w:tcW w:w="2250" w:type="dxa"/>
          </w:tcPr>
          <w:p w:rsidR="00205A0F" w:rsidRPr="00D01583" w:rsidRDefault="00205A0F" w:rsidP="008530B0">
            <w:pPr>
              <w:rPr>
                <w:rFonts w:ascii="Calibri" w:hAnsi="Calibri"/>
                <w:sz w:val="18"/>
                <w:szCs w:val="18"/>
              </w:rPr>
            </w:pPr>
          </w:p>
        </w:tc>
      </w:tr>
    </w:tbl>
    <w:p w:rsidR="0094770D" w:rsidRPr="0094770D" w:rsidRDefault="0094770D" w:rsidP="00C428BC"/>
    <w:sectPr w:rsidR="0094770D" w:rsidRPr="0094770D" w:rsidSect="00594E57">
      <w:headerReference w:type="default" r:id="rId11"/>
      <w:footerReference w:type="default" r:id="rId12"/>
      <w:pgSz w:w="15840" w:h="12240" w:orient="landscape"/>
      <w:pgMar w:top="576" w:right="1440" w:bottom="1008" w:left="1584"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450" w:rsidRDefault="004A4450" w:rsidP="00D31772">
      <w:r>
        <w:separator/>
      </w:r>
    </w:p>
  </w:endnote>
  <w:endnote w:type="continuationSeparator" w:id="0">
    <w:p w:rsidR="004A4450" w:rsidRDefault="004A4450" w:rsidP="00D3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450" w:rsidRPr="00D45FE2" w:rsidRDefault="004A4450" w:rsidP="00E368E8">
    <w:pPr>
      <w:pStyle w:val="Footer"/>
      <w:tabs>
        <w:tab w:val="clear" w:pos="4680"/>
        <w:tab w:val="center" w:pos="5850"/>
      </w:tabs>
      <w:rPr>
        <w:rFonts w:ascii="Verdana" w:hAnsi="Verdana"/>
        <w:szCs w:val="24"/>
      </w:rPr>
    </w:pPr>
    <w:r w:rsidRPr="00D45FE2">
      <w:rPr>
        <w:rFonts w:ascii="Verdana" w:hAnsi="Verdana"/>
        <w:szCs w:val="24"/>
      </w:rPr>
      <w:t>E-1</w:t>
    </w:r>
    <w:r w:rsidR="00E368E8">
      <w:rPr>
        <w:rFonts w:ascii="Verdana" w:hAnsi="Verdana"/>
        <w:szCs w:val="24"/>
      </w:rPr>
      <w:t>22</w:t>
    </w:r>
    <w:r w:rsidRPr="00D45FE2">
      <w:rPr>
        <w:rFonts w:ascii="Verdana" w:hAnsi="Verdana"/>
        <w:szCs w:val="24"/>
      </w:rPr>
      <w:tab/>
      <w:t xml:space="preserve">Page </w:t>
    </w:r>
    <w:r w:rsidRPr="00D45FE2">
      <w:rPr>
        <w:rFonts w:ascii="Verdana" w:hAnsi="Verdana"/>
        <w:szCs w:val="24"/>
      </w:rPr>
      <w:fldChar w:fldCharType="begin"/>
    </w:r>
    <w:r w:rsidRPr="00D45FE2">
      <w:rPr>
        <w:rFonts w:ascii="Verdana" w:hAnsi="Verdana"/>
        <w:szCs w:val="24"/>
      </w:rPr>
      <w:instrText xml:space="preserve"> PAGE  \* Arabic  \* MERGEFORMAT </w:instrText>
    </w:r>
    <w:r w:rsidRPr="00D45FE2">
      <w:rPr>
        <w:rFonts w:ascii="Verdana" w:hAnsi="Verdana"/>
        <w:szCs w:val="24"/>
      </w:rPr>
      <w:fldChar w:fldCharType="separate"/>
    </w:r>
    <w:r>
      <w:rPr>
        <w:rFonts w:ascii="Verdana" w:hAnsi="Verdana"/>
        <w:noProof/>
        <w:szCs w:val="24"/>
      </w:rPr>
      <w:t>2</w:t>
    </w:r>
    <w:r w:rsidRPr="00D45FE2">
      <w:rPr>
        <w:rFonts w:ascii="Verdana" w:hAnsi="Verdana"/>
        <w:szCs w:val="24"/>
      </w:rPr>
      <w:fldChar w:fldCharType="end"/>
    </w:r>
    <w:r w:rsidRPr="00D45FE2">
      <w:rPr>
        <w:rFonts w:ascii="Verdana" w:hAnsi="Verdana"/>
        <w:szCs w:val="24"/>
      </w:rPr>
      <w:t xml:space="preserve"> of </w:t>
    </w:r>
    <w:r w:rsidR="00594E57">
      <w:rPr>
        <w:rFonts w:ascii="Verdana" w:hAnsi="Verdana"/>
        <w:szCs w:val="24"/>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E57" w:rsidRPr="00D45FE2" w:rsidRDefault="00594E57" w:rsidP="00E368E8">
    <w:pPr>
      <w:pStyle w:val="Footer"/>
      <w:tabs>
        <w:tab w:val="clear" w:pos="4680"/>
        <w:tab w:val="center" w:pos="5850"/>
      </w:tabs>
      <w:rPr>
        <w:rFonts w:ascii="Verdana" w:hAnsi="Verdana"/>
        <w:szCs w:val="24"/>
      </w:rPr>
    </w:pPr>
    <w:r w:rsidRPr="00D45FE2">
      <w:rPr>
        <w:rFonts w:ascii="Verdana" w:hAnsi="Verdana"/>
        <w:szCs w:val="24"/>
      </w:rPr>
      <w:t>E-1</w:t>
    </w:r>
    <w:r>
      <w:rPr>
        <w:rFonts w:ascii="Verdana" w:hAnsi="Verdana"/>
        <w:szCs w:val="24"/>
      </w:rPr>
      <w:t>22</w:t>
    </w:r>
    <w:r w:rsidRPr="00D45FE2">
      <w:rPr>
        <w:rFonts w:ascii="Verdana" w:hAnsi="Verdana"/>
        <w:szCs w:val="24"/>
      </w:rPr>
      <w:tab/>
    </w:r>
    <w:r>
      <w:rPr>
        <w:rFonts w:ascii="Verdana" w:hAnsi="Verdana"/>
        <w:szCs w:val="24"/>
      </w:rPr>
      <w:t>A-</w:t>
    </w:r>
    <w:r w:rsidRPr="00D45FE2">
      <w:rPr>
        <w:rFonts w:ascii="Verdana" w:hAnsi="Verdana"/>
        <w:szCs w:val="24"/>
      </w:rPr>
      <w:fldChar w:fldCharType="begin"/>
    </w:r>
    <w:r w:rsidRPr="00D45FE2">
      <w:rPr>
        <w:rFonts w:ascii="Verdana" w:hAnsi="Verdana"/>
        <w:szCs w:val="24"/>
      </w:rPr>
      <w:instrText xml:space="preserve"> PAGE  \* Arabic  \* MERGEFORMAT </w:instrText>
    </w:r>
    <w:r w:rsidRPr="00D45FE2">
      <w:rPr>
        <w:rFonts w:ascii="Verdana" w:hAnsi="Verdana"/>
        <w:szCs w:val="24"/>
      </w:rPr>
      <w:fldChar w:fldCharType="separate"/>
    </w:r>
    <w:r>
      <w:rPr>
        <w:rFonts w:ascii="Verdana" w:hAnsi="Verdana"/>
        <w:noProof/>
        <w:szCs w:val="24"/>
      </w:rPr>
      <w:t>2</w:t>
    </w:r>
    <w:r w:rsidRPr="00D45FE2">
      <w:rPr>
        <w:rFonts w:ascii="Verdana" w:hAnsi="Verdana"/>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450" w:rsidRDefault="004A4450" w:rsidP="00D31772">
      <w:r>
        <w:separator/>
      </w:r>
    </w:p>
  </w:footnote>
  <w:footnote w:type="continuationSeparator" w:id="0">
    <w:p w:rsidR="004A4450" w:rsidRDefault="004A4450" w:rsidP="00D31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8E8" w:rsidRPr="00E368E8" w:rsidRDefault="00E368E8" w:rsidP="00300A3C">
    <w:pPr>
      <w:pStyle w:val="Header"/>
      <w:jc w:val="center"/>
      <w:rPr>
        <w:rFonts w:ascii="Verdana" w:hAnsi="Verdana"/>
        <w:b/>
        <w:sz w:val="28"/>
        <w:szCs w:val="28"/>
      </w:rPr>
    </w:pPr>
    <w:r w:rsidRPr="00E368E8">
      <w:rPr>
        <w:rFonts w:ascii="Verdana" w:hAnsi="Verdana"/>
        <w:b/>
        <w:sz w:val="28"/>
        <w:szCs w:val="28"/>
      </w:rPr>
      <w:t>APPENDIX A</w:t>
    </w:r>
  </w:p>
  <w:p w:rsidR="004A4450" w:rsidRDefault="004A4450" w:rsidP="00300A3C">
    <w:pPr>
      <w:pStyle w:val="Header"/>
      <w:jc w:val="center"/>
      <w:rPr>
        <w:rFonts w:ascii="Verdana" w:hAnsi="Verdana"/>
        <w:sz w:val="20"/>
      </w:rPr>
    </w:pPr>
    <w:r w:rsidRPr="00300A3C">
      <w:rPr>
        <w:rFonts w:ascii="Verdana" w:hAnsi="Verdana"/>
        <w:sz w:val="20"/>
      </w:rPr>
      <w:t xml:space="preserve">LACCD Credit for </w:t>
    </w:r>
    <w:r w:rsidR="00E368E8">
      <w:rPr>
        <w:rFonts w:ascii="Verdana" w:hAnsi="Verdana"/>
        <w:sz w:val="20"/>
      </w:rPr>
      <w:t>International Baccalaureate (IB) Exams</w:t>
    </w:r>
  </w:p>
  <w:p w:rsidR="004A4450" w:rsidRDefault="004A4450" w:rsidP="00300A3C">
    <w:pPr>
      <w:pStyle w:val="Header"/>
      <w:jc w:val="center"/>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96854"/>
    <w:multiLevelType w:val="multilevel"/>
    <w:tmpl w:val="6D28F6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BE14829"/>
    <w:multiLevelType w:val="hybridMultilevel"/>
    <w:tmpl w:val="AF281F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4F22239"/>
    <w:multiLevelType w:val="multilevel"/>
    <w:tmpl w:val="B92A211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rPr>
        <w:rFonts w:hint="default"/>
        <w:b/>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1F04D3"/>
    <w:multiLevelType w:val="hybridMultilevel"/>
    <w:tmpl w:val="35BA8806"/>
    <w:lvl w:ilvl="0" w:tplc="F34E8D8C">
      <w:start w:val="1"/>
      <w:numFmt w:val="decimal"/>
      <w:lvlText w:val="%1."/>
      <w:lvlJc w:val="left"/>
      <w:pPr>
        <w:tabs>
          <w:tab w:val="num" w:pos="360"/>
        </w:tabs>
        <w:ind w:left="360" w:hanging="360"/>
      </w:pPr>
      <w:rPr>
        <w:rFonts w:hint="default"/>
        <w:b/>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2"/>
  </w:num>
  <w:num w:numId="2">
    <w:abstractNumId w:val="3"/>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defaultTabStop w:val="720"/>
  <w:drawingGridHorizontalSpacing w:val="120"/>
  <w:displayHorizontalDrawingGridEvery w:val="0"/>
  <w:displayVerticalDrawingGridEvery w:val="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772"/>
    <w:rsid w:val="00011A0D"/>
    <w:rsid w:val="000223B8"/>
    <w:rsid w:val="00052646"/>
    <w:rsid w:val="000669B0"/>
    <w:rsid w:val="0008264A"/>
    <w:rsid w:val="000952AA"/>
    <w:rsid w:val="000A1B33"/>
    <w:rsid w:val="000A35BB"/>
    <w:rsid w:val="0011265E"/>
    <w:rsid w:val="0012390D"/>
    <w:rsid w:val="001304A5"/>
    <w:rsid w:val="00156007"/>
    <w:rsid w:val="001617EE"/>
    <w:rsid w:val="0016733D"/>
    <w:rsid w:val="00174AD3"/>
    <w:rsid w:val="00187449"/>
    <w:rsid w:val="0019193E"/>
    <w:rsid w:val="001A23BC"/>
    <w:rsid w:val="001C1FFA"/>
    <w:rsid w:val="001D1C2B"/>
    <w:rsid w:val="00205A0F"/>
    <w:rsid w:val="002218A4"/>
    <w:rsid w:val="0022719A"/>
    <w:rsid w:val="00256313"/>
    <w:rsid w:val="002733D6"/>
    <w:rsid w:val="0028261A"/>
    <w:rsid w:val="0028593D"/>
    <w:rsid w:val="002932D9"/>
    <w:rsid w:val="002A40DC"/>
    <w:rsid w:val="002B4674"/>
    <w:rsid w:val="002C1943"/>
    <w:rsid w:val="00300A3C"/>
    <w:rsid w:val="0030613A"/>
    <w:rsid w:val="00317DAE"/>
    <w:rsid w:val="003326E6"/>
    <w:rsid w:val="00340DB7"/>
    <w:rsid w:val="00345C13"/>
    <w:rsid w:val="00367490"/>
    <w:rsid w:val="003A5685"/>
    <w:rsid w:val="003D008E"/>
    <w:rsid w:val="003D203A"/>
    <w:rsid w:val="003D7F18"/>
    <w:rsid w:val="003F5E59"/>
    <w:rsid w:val="003F637D"/>
    <w:rsid w:val="00412E23"/>
    <w:rsid w:val="00425A67"/>
    <w:rsid w:val="0045787D"/>
    <w:rsid w:val="00475672"/>
    <w:rsid w:val="00495D8F"/>
    <w:rsid w:val="004A200A"/>
    <w:rsid w:val="004A4450"/>
    <w:rsid w:val="004A59FF"/>
    <w:rsid w:val="004E2383"/>
    <w:rsid w:val="004F3DF4"/>
    <w:rsid w:val="004F773D"/>
    <w:rsid w:val="00512AE0"/>
    <w:rsid w:val="00534554"/>
    <w:rsid w:val="005661D3"/>
    <w:rsid w:val="00574167"/>
    <w:rsid w:val="00585465"/>
    <w:rsid w:val="00587D79"/>
    <w:rsid w:val="00594E57"/>
    <w:rsid w:val="00595248"/>
    <w:rsid w:val="005C59DF"/>
    <w:rsid w:val="005D1CA4"/>
    <w:rsid w:val="005E4D0D"/>
    <w:rsid w:val="00644B57"/>
    <w:rsid w:val="00674F67"/>
    <w:rsid w:val="006B217C"/>
    <w:rsid w:val="006F790F"/>
    <w:rsid w:val="0071587F"/>
    <w:rsid w:val="0071647E"/>
    <w:rsid w:val="00742DB9"/>
    <w:rsid w:val="007775D1"/>
    <w:rsid w:val="007901AB"/>
    <w:rsid w:val="007B63C7"/>
    <w:rsid w:val="007D1353"/>
    <w:rsid w:val="007D5FD8"/>
    <w:rsid w:val="007F5021"/>
    <w:rsid w:val="0080076D"/>
    <w:rsid w:val="00805111"/>
    <w:rsid w:val="00805C02"/>
    <w:rsid w:val="0081125E"/>
    <w:rsid w:val="00812737"/>
    <w:rsid w:val="008174D0"/>
    <w:rsid w:val="00853667"/>
    <w:rsid w:val="00866459"/>
    <w:rsid w:val="00890432"/>
    <w:rsid w:val="00893B87"/>
    <w:rsid w:val="00897882"/>
    <w:rsid w:val="008A61F6"/>
    <w:rsid w:val="008B4EDC"/>
    <w:rsid w:val="008B6AAF"/>
    <w:rsid w:val="008D04D8"/>
    <w:rsid w:val="00901240"/>
    <w:rsid w:val="00914941"/>
    <w:rsid w:val="00931B84"/>
    <w:rsid w:val="009437D2"/>
    <w:rsid w:val="0094770D"/>
    <w:rsid w:val="00952E84"/>
    <w:rsid w:val="00965E0B"/>
    <w:rsid w:val="00965F9D"/>
    <w:rsid w:val="00967A35"/>
    <w:rsid w:val="009B3FAD"/>
    <w:rsid w:val="009C17DA"/>
    <w:rsid w:val="009E0A52"/>
    <w:rsid w:val="00A25475"/>
    <w:rsid w:val="00A57800"/>
    <w:rsid w:val="00A94E3D"/>
    <w:rsid w:val="00AA1657"/>
    <w:rsid w:val="00AB642E"/>
    <w:rsid w:val="00AC54AE"/>
    <w:rsid w:val="00AF71B1"/>
    <w:rsid w:val="00AF79CF"/>
    <w:rsid w:val="00B22B46"/>
    <w:rsid w:val="00B25E80"/>
    <w:rsid w:val="00B25F2E"/>
    <w:rsid w:val="00B3736A"/>
    <w:rsid w:val="00B403F4"/>
    <w:rsid w:val="00B428A5"/>
    <w:rsid w:val="00B462A8"/>
    <w:rsid w:val="00B74034"/>
    <w:rsid w:val="00B91483"/>
    <w:rsid w:val="00BA7691"/>
    <w:rsid w:val="00BB1D15"/>
    <w:rsid w:val="00BE5CBA"/>
    <w:rsid w:val="00C03663"/>
    <w:rsid w:val="00C1617C"/>
    <w:rsid w:val="00C4081D"/>
    <w:rsid w:val="00C428BC"/>
    <w:rsid w:val="00C773B0"/>
    <w:rsid w:val="00C77839"/>
    <w:rsid w:val="00CA3238"/>
    <w:rsid w:val="00CF2043"/>
    <w:rsid w:val="00CF5741"/>
    <w:rsid w:val="00D01583"/>
    <w:rsid w:val="00D31772"/>
    <w:rsid w:val="00D31954"/>
    <w:rsid w:val="00D3237D"/>
    <w:rsid w:val="00D45FE2"/>
    <w:rsid w:val="00D63B67"/>
    <w:rsid w:val="00D75297"/>
    <w:rsid w:val="00D93133"/>
    <w:rsid w:val="00DC47FB"/>
    <w:rsid w:val="00E00963"/>
    <w:rsid w:val="00E202EC"/>
    <w:rsid w:val="00E209AE"/>
    <w:rsid w:val="00E323F9"/>
    <w:rsid w:val="00E368E8"/>
    <w:rsid w:val="00E45A73"/>
    <w:rsid w:val="00E46DEE"/>
    <w:rsid w:val="00E73CAA"/>
    <w:rsid w:val="00E81A80"/>
    <w:rsid w:val="00E90B4E"/>
    <w:rsid w:val="00EB0D50"/>
    <w:rsid w:val="00EC4361"/>
    <w:rsid w:val="00EC5CBB"/>
    <w:rsid w:val="00EC6777"/>
    <w:rsid w:val="00ED2E6B"/>
    <w:rsid w:val="00F170CF"/>
    <w:rsid w:val="00F41D20"/>
    <w:rsid w:val="00F460E5"/>
    <w:rsid w:val="00F6199F"/>
    <w:rsid w:val="00F67815"/>
    <w:rsid w:val="00F73B8E"/>
    <w:rsid w:val="00F93665"/>
    <w:rsid w:val="00F95317"/>
    <w:rsid w:val="00FA12A6"/>
    <w:rsid w:val="00FB05B7"/>
    <w:rsid w:val="00FB3C40"/>
    <w:rsid w:val="00FC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645FDB6F"/>
  <w15:docId w15:val="{8C24D08C-80B4-4058-BDF5-E3254BF1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sz w:val="20"/>
    </w:rPr>
  </w:style>
  <w:style w:type="paragraph" w:styleId="FootnoteText">
    <w:name w:val="footnote text"/>
    <w:basedOn w:val="Normal"/>
    <w:link w:val="FootnoteTextChar"/>
    <w:uiPriority w:val="99"/>
    <w:semiHidden/>
    <w:unhideWhenUsed/>
    <w:rsid w:val="00D31772"/>
    <w:rPr>
      <w:sz w:val="20"/>
    </w:rPr>
  </w:style>
  <w:style w:type="character" w:customStyle="1" w:styleId="FootnoteTextChar">
    <w:name w:val="Footnote Text Char"/>
    <w:basedOn w:val="DefaultParagraphFont"/>
    <w:link w:val="FootnoteText"/>
    <w:uiPriority w:val="99"/>
    <w:semiHidden/>
    <w:rsid w:val="00D31772"/>
  </w:style>
  <w:style w:type="character" w:styleId="FootnoteReference">
    <w:name w:val="footnote reference"/>
    <w:basedOn w:val="DefaultParagraphFont"/>
    <w:uiPriority w:val="99"/>
    <w:semiHidden/>
    <w:unhideWhenUsed/>
    <w:rsid w:val="00D31772"/>
    <w:rPr>
      <w:vertAlign w:val="superscript"/>
    </w:rPr>
  </w:style>
  <w:style w:type="paragraph" w:styleId="Header">
    <w:name w:val="header"/>
    <w:basedOn w:val="Normal"/>
    <w:link w:val="HeaderChar"/>
    <w:unhideWhenUsed/>
    <w:rsid w:val="000669B0"/>
    <w:pPr>
      <w:tabs>
        <w:tab w:val="center" w:pos="4680"/>
        <w:tab w:val="right" w:pos="9360"/>
      </w:tabs>
    </w:pPr>
  </w:style>
  <w:style w:type="character" w:customStyle="1" w:styleId="HeaderChar">
    <w:name w:val="Header Char"/>
    <w:basedOn w:val="DefaultParagraphFont"/>
    <w:link w:val="Header"/>
    <w:uiPriority w:val="99"/>
    <w:rsid w:val="000669B0"/>
    <w:rPr>
      <w:sz w:val="24"/>
    </w:rPr>
  </w:style>
  <w:style w:type="paragraph" w:styleId="Footer">
    <w:name w:val="footer"/>
    <w:basedOn w:val="Normal"/>
    <w:link w:val="FooterChar"/>
    <w:uiPriority w:val="99"/>
    <w:unhideWhenUsed/>
    <w:rsid w:val="000669B0"/>
    <w:pPr>
      <w:tabs>
        <w:tab w:val="center" w:pos="4680"/>
        <w:tab w:val="right" w:pos="9360"/>
      </w:tabs>
    </w:pPr>
  </w:style>
  <w:style w:type="character" w:customStyle="1" w:styleId="FooterChar">
    <w:name w:val="Footer Char"/>
    <w:basedOn w:val="DefaultParagraphFont"/>
    <w:link w:val="Footer"/>
    <w:uiPriority w:val="99"/>
    <w:rsid w:val="000669B0"/>
    <w:rPr>
      <w:sz w:val="24"/>
    </w:rPr>
  </w:style>
  <w:style w:type="paragraph" w:styleId="BalloonText">
    <w:name w:val="Balloon Text"/>
    <w:basedOn w:val="Normal"/>
    <w:link w:val="BalloonTextChar"/>
    <w:uiPriority w:val="99"/>
    <w:semiHidden/>
    <w:unhideWhenUsed/>
    <w:rsid w:val="000669B0"/>
    <w:rPr>
      <w:rFonts w:ascii="Tahoma" w:hAnsi="Tahoma" w:cs="Tahoma"/>
      <w:sz w:val="16"/>
      <w:szCs w:val="16"/>
    </w:rPr>
  </w:style>
  <w:style w:type="character" w:customStyle="1" w:styleId="BalloonTextChar">
    <w:name w:val="Balloon Text Char"/>
    <w:basedOn w:val="DefaultParagraphFont"/>
    <w:link w:val="BalloonText"/>
    <w:uiPriority w:val="99"/>
    <w:semiHidden/>
    <w:rsid w:val="000669B0"/>
    <w:rPr>
      <w:rFonts w:ascii="Tahoma" w:hAnsi="Tahoma" w:cs="Tahoma"/>
      <w:sz w:val="16"/>
      <w:szCs w:val="16"/>
    </w:rPr>
  </w:style>
  <w:style w:type="paragraph" w:styleId="NormalWeb">
    <w:name w:val="Normal (Web)"/>
    <w:basedOn w:val="Normal"/>
    <w:semiHidden/>
    <w:rsid w:val="00AF71B1"/>
    <w:pPr>
      <w:spacing w:before="100" w:beforeAutospacing="1" w:after="100" w:afterAutospacing="1"/>
    </w:pPr>
    <w:rPr>
      <w:rFonts w:ascii="Times New Roman" w:eastAsia="Times New Roman" w:hAnsi="Times New Roman"/>
      <w:szCs w:val="24"/>
    </w:rPr>
  </w:style>
  <w:style w:type="paragraph" w:styleId="Title">
    <w:name w:val="Title"/>
    <w:basedOn w:val="Normal"/>
    <w:next w:val="Normal"/>
    <w:link w:val="TitleChar"/>
    <w:autoRedefine/>
    <w:qFormat/>
    <w:rsid w:val="00AB642E"/>
    <w:pPr>
      <w:pBdr>
        <w:bottom w:val="single" w:sz="8" w:space="4" w:color="6F6F74"/>
      </w:pBdr>
      <w:spacing w:after="300"/>
      <w:contextualSpacing/>
    </w:pPr>
    <w:rPr>
      <w:rFonts w:ascii="Cambria" w:eastAsia="Times New Roman" w:hAnsi="Cambria"/>
      <w:color w:val="343437"/>
      <w:spacing w:val="5"/>
      <w:kern w:val="28"/>
      <w:sz w:val="52"/>
      <w:szCs w:val="52"/>
    </w:rPr>
  </w:style>
  <w:style w:type="character" w:customStyle="1" w:styleId="TitleChar">
    <w:name w:val="Title Char"/>
    <w:basedOn w:val="DefaultParagraphFont"/>
    <w:link w:val="Title"/>
    <w:rsid w:val="00AB642E"/>
    <w:rPr>
      <w:rFonts w:ascii="Cambria" w:eastAsia="Times New Roman" w:hAnsi="Cambria"/>
      <w:color w:val="343437"/>
      <w:spacing w:val="5"/>
      <w:kern w:val="28"/>
      <w:sz w:val="52"/>
      <w:szCs w:val="52"/>
    </w:rPr>
  </w:style>
  <w:style w:type="paragraph" w:customStyle="1" w:styleId="1">
    <w:name w:val="1"/>
    <w:aliases w:val="2,3"/>
    <w:rsid w:val="00AB642E"/>
    <w:pPr>
      <w:widowControl w:val="0"/>
      <w:autoSpaceDE w:val="0"/>
      <w:autoSpaceDN w:val="0"/>
      <w:adjustRightInd w:val="0"/>
      <w:spacing w:after="200" w:line="276" w:lineRule="auto"/>
    </w:pPr>
    <w:rPr>
      <w:rFonts w:ascii="Times New Roman" w:eastAsia="Times New Roman" w:hAnsi="Times New Roman"/>
      <w:sz w:val="22"/>
      <w:szCs w:val="22"/>
    </w:rPr>
  </w:style>
  <w:style w:type="character" w:styleId="Hyperlink">
    <w:name w:val="Hyperlink"/>
    <w:uiPriority w:val="99"/>
    <w:unhideWhenUsed/>
    <w:rsid w:val="00AB642E"/>
    <w:rPr>
      <w:color w:val="0000FF"/>
      <w:u w:val="single"/>
    </w:rPr>
  </w:style>
  <w:style w:type="table" w:styleId="TableGrid">
    <w:name w:val="Table Grid"/>
    <w:basedOn w:val="TableNormal"/>
    <w:uiPriority w:val="59"/>
    <w:rsid w:val="008A6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61065FC9FE434B8F4D06640E3CF5B4" ma:contentTypeVersion="1" ma:contentTypeDescription="Create a new document." ma:contentTypeScope="" ma:versionID="90eadbdd5812988e6016c9e0addbccbf">
  <xsd:schema xmlns:xsd="http://www.w3.org/2001/XMLSchema" xmlns:xs="http://www.w3.org/2001/XMLSchema" xmlns:p="http://schemas.microsoft.com/office/2006/metadata/properties" xmlns:ns1="http://schemas.microsoft.com/sharepoint/v3" targetNamespace="http://schemas.microsoft.com/office/2006/metadata/properties" ma:root="true" ma:fieldsID="2c926f915b2bbcd516a8a15b5ffb609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9B946D-D2CD-4E41-B84F-7DB05CAFC372}"/>
</file>

<file path=customXml/itemProps2.xml><?xml version="1.0" encoding="utf-8"?>
<ds:datastoreItem xmlns:ds="http://schemas.openxmlformats.org/officeDocument/2006/customXml" ds:itemID="{E5BE6F6E-9892-45B3-AAB5-BC21086FDAEB}"/>
</file>

<file path=customXml/itemProps3.xml><?xml version="1.0" encoding="utf-8"?>
<ds:datastoreItem xmlns:ds="http://schemas.openxmlformats.org/officeDocument/2006/customXml" ds:itemID="{38D5D0BE-0624-41FB-9F93-F9C9D5E878BF}"/>
</file>

<file path=docProps/app.xml><?xml version="1.0" encoding="utf-8"?>
<Properties xmlns="http://schemas.openxmlformats.org/officeDocument/2006/extended-properties" xmlns:vt="http://schemas.openxmlformats.org/officeDocument/2006/docPropsVTypes">
  <Template>Normal</Template>
  <TotalTime>148</TotalTime>
  <Pages>5</Pages>
  <Words>944</Words>
  <Characters>5281</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LACCD Credit for Advanced Placement Exams</vt:lpstr>
    </vt:vector>
  </TitlesOfParts>
  <Company>Los Angeles Pierce College</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LACCD Credit for Advanced Placement Exams</dc:title>
  <dc:creator>Elizabeth McCormick</dc:creator>
  <cp:lastModifiedBy>Babb, Arthur F.</cp:lastModifiedBy>
  <cp:revision>9</cp:revision>
  <cp:lastPrinted>2020-02-28T18:14:00Z</cp:lastPrinted>
  <dcterms:created xsi:type="dcterms:W3CDTF">2020-01-13T21:33:00Z</dcterms:created>
  <dcterms:modified xsi:type="dcterms:W3CDTF">2020-02-28T18:14:00Z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0x0101004F61065FC9FE434B8F4D06640E3CF5B4</vt:lpwstr>
  </property>
  <property fmtid="{D5CDD505-2E9C-101B-9397-08002B2CF9AE}" pid="3" name="Order">
    <vt:r8>32900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